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8AD655" w14:textId="77777777" w:rsidR="00DB3B4E" w:rsidRPr="002B5EE3" w:rsidRDefault="00425027" w:rsidP="00D875F0">
      <w:pPr>
        <w:spacing w:before="240" w:after="340"/>
        <w:jc w:val="both"/>
        <w:rPr>
          <w:rFonts w:ascii="Arial" w:hAnsi="Arial" w:cs="Arial"/>
          <w:b/>
          <w:sz w:val="32"/>
          <w:szCs w:val="32"/>
          <w:lang w:val="en-GB"/>
        </w:rPr>
      </w:pPr>
      <w:r>
        <w:rPr>
          <w:rFonts w:ascii="Arial" w:hAnsi="Arial" w:cs="Arial"/>
          <w:b/>
          <w:sz w:val="32"/>
          <w:szCs w:val="32"/>
          <w:lang w:val="en-GB"/>
        </w:rPr>
        <w:t>Renewables for district heating</w:t>
      </w:r>
      <w:r w:rsidR="00777C86">
        <w:rPr>
          <w:rFonts w:ascii="Arial" w:hAnsi="Arial" w:cs="Arial"/>
          <w:b/>
          <w:sz w:val="32"/>
          <w:szCs w:val="32"/>
          <w:lang w:val="en-GB"/>
        </w:rPr>
        <w:t xml:space="preserve">: The case of </w:t>
      </w:r>
      <w:r>
        <w:rPr>
          <w:rFonts w:ascii="Arial" w:hAnsi="Arial" w:cs="Arial"/>
          <w:b/>
          <w:sz w:val="32"/>
          <w:szCs w:val="32"/>
          <w:lang w:val="en-GB"/>
        </w:rPr>
        <w:t>Lithuania</w:t>
      </w:r>
    </w:p>
    <w:p w14:paraId="184D6A26" w14:textId="77777777" w:rsidR="008306BC" w:rsidRPr="00D875F0" w:rsidRDefault="009851FD">
      <w:pPr>
        <w:rPr>
          <w:rFonts w:ascii="Times New Roman" w:hAnsi="Times New Roman" w:cs="Times New Roman"/>
          <w:bCs/>
          <w:sz w:val="20"/>
          <w:lang w:val="en-GB"/>
        </w:rPr>
      </w:pPr>
      <w:proofErr w:type="spellStart"/>
      <w:r w:rsidRPr="00D875F0">
        <w:rPr>
          <w:rFonts w:ascii="Times New Roman" w:hAnsi="Times New Roman" w:cs="Times New Roman"/>
          <w:bCs/>
          <w:sz w:val="20"/>
          <w:lang w:val="en-GB"/>
        </w:rPr>
        <w:t>Rolandas</w:t>
      </w:r>
      <w:proofErr w:type="spellEnd"/>
      <w:r w:rsidRPr="00D875F0">
        <w:rPr>
          <w:rFonts w:ascii="Times New Roman" w:hAnsi="Times New Roman" w:cs="Times New Roman"/>
          <w:bCs/>
          <w:sz w:val="20"/>
          <w:lang w:val="en-GB"/>
        </w:rPr>
        <w:t xml:space="preserve"> Jonynas</w:t>
      </w:r>
      <w:r w:rsidRPr="00D875F0">
        <w:rPr>
          <w:rFonts w:ascii="Times New Roman" w:hAnsi="Times New Roman" w:cs="Times New Roman"/>
          <w:bCs/>
          <w:sz w:val="20"/>
          <w:vertAlign w:val="superscript"/>
          <w:lang w:val="en-GB"/>
        </w:rPr>
        <w:t>1</w:t>
      </w:r>
      <w:r w:rsidRPr="00D875F0">
        <w:rPr>
          <w:rFonts w:ascii="Times New Roman" w:hAnsi="Times New Roman" w:cs="Times New Roman"/>
          <w:bCs/>
          <w:sz w:val="20"/>
          <w:lang w:val="en-GB"/>
        </w:rPr>
        <w:t xml:space="preserve">, </w:t>
      </w:r>
      <w:proofErr w:type="spellStart"/>
      <w:r w:rsidR="00117E20" w:rsidRPr="00D875F0">
        <w:rPr>
          <w:rFonts w:ascii="Times New Roman" w:hAnsi="Times New Roman" w:cs="Times New Roman"/>
          <w:bCs/>
          <w:sz w:val="20"/>
          <w:lang w:val="en-GB"/>
        </w:rPr>
        <w:t>Egidijus</w:t>
      </w:r>
      <w:proofErr w:type="spellEnd"/>
      <w:r w:rsidR="00117E20" w:rsidRPr="00D875F0">
        <w:rPr>
          <w:rFonts w:ascii="Times New Roman" w:hAnsi="Times New Roman" w:cs="Times New Roman"/>
          <w:bCs/>
          <w:sz w:val="20"/>
          <w:lang w:val="en-GB"/>
        </w:rPr>
        <w:t xml:space="preserve"> Puida</w:t>
      </w:r>
      <w:proofErr w:type="gramStart"/>
      <w:r w:rsidR="00117E20" w:rsidRPr="00D875F0">
        <w:rPr>
          <w:rFonts w:ascii="Times New Roman" w:hAnsi="Times New Roman" w:cs="Times New Roman"/>
          <w:bCs/>
          <w:sz w:val="20"/>
          <w:vertAlign w:val="superscript"/>
          <w:lang w:val="en-GB"/>
        </w:rPr>
        <w:t>1</w:t>
      </w:r>
      <w:r w:rsidR="00117E20" w:rsidRPr="00D875F0">
        <w:rPr>
          <w:rFonts w:ascii="Times New Roman" w:hAnsi="Times New Roman" w:cs="Times New Roman"/>
          <w:bCs/>
          <w:sz w:val="20"/>
          <w:lang w:val="en-GB"/>
        </w:rPr>
        <w:t>,</w:t>
      </w:r>
      <w:r w:rsidR="00E1195A" w:rsidRPr="00D875F0">
        <w:rPr>
          <w:rFonts w:ascii="Times New Roman" w:hAnsi="Times New Roman" w:cs="Times New Roman"/>
          <w:bCs/>
          <w:sz w:val="20"/>
          <w:lang w:val="en-GB"/>
        </w:rPr>
        <w:t xml:space="preserve"> </w:t>
      </w:r>
      <w:r w:rsidR="00E1195A" w:rsidRPr="00D875F0">
        <w:rPr>
          <w:rFonts w:ascii="Times New Roman" w:hAnsi="Times New Roman" w:cs="Times New Roman"/>
          <w:bCs/>
          <w:sz w:val="20"/>
          <w:vertAlign w:val="superscript"/>
          <w:lang w:val="en-GB"/>
        </w:rPr>
        <w:t xml:space="preserve"> </w:t>
      </w:r>
      <w:r w:rsidR="008D6EA4" w:rsidRPr="00D875F0">
        <w:rPr>
          <w:rFonts w:ascii="Times New Roman" w:hAnsi="Times New Roman" w:cs="Times New Roman"/>
          <w:bCs/>
          <w:sz w:val="20"/>
          <w:lang w:val="en-GB"/>
        </w:rPr>
        <w:t>Robertas</w:t>
      </w:r>
      <w:proofErr w:type="gramEnd"/>
      <w:r w:rsidR="008D6EA4" w:rsidRPr="00D875F0">
        <w:rPr>
          <w:rFonts w:ascii="Times New Roman" w:hAnsi="Times New Roman" w:cs="Times New Roman"/>
          <w:bCs/>
          <w:sz w:val="20"/>
          <w:lang w:val="en-GB"/>
        </w:rPr>
        <w:t xml:space="preserve"> Poškas</w:t>
      </w:r>
      <w:r w:rsidR="008D6EA4" w:rsidRPr="00D875F0">
        <w:rPr>
          <w:rFonts w:ascii="Times New Roman" w:hAnsi="Times New Roman" w:cs="Times New Roman"/>
          <w:bCs/>
          <w:sz w:val="20"/>
          <w:vertAlign w:val="superscript"/>
          <w:lang w:val="en-GB"/>
        </w:rPr>
        <w:t>1,2,*</w:t>
      </w:r>
      <w:r w:rsidR="00283A67" w:rsidRPr="00D875F0">
        <w:rPr>
          <w:rFonts w:ascii="Times New Roman" w:hAnsi="Times New Roman" w:cs="Times New Roman"/>
          <w:bCs/>
          <w:sz w:val="20"/>
          <w:lang w:val="en-GB"/>
        </w:rPr>
        <w:t>,</w:t>
      </w:r>
      <w:r w:rsidR="00E1195A" w:rsidRPr="00D875F0">
        <w:rPr>
          <w:rFonts w:ascii="Times New Roman" w:hAnsi="Times New Roman" w:cs="Times New Roman"/>
          <w:bCs/>
          <w:sz w:val="20"/>
          <w:lang w:val="en-GB"/>
        </w:rPr>
        <w:t xml:space="preserve"> Linas Paukštaitis</w:t>
      </w:r>
      <w:r w:rsidR="00E1195A" w:rsidRPr="00D875F0">
        <w:rPr>
          <w:rFonts w:ascii="Times New Roman" w:hAnsi="Times New Roman" w:cs="Times New Roman"/>
          <w:bCs/>
          <w:sz w:val="20"/>
          <w:vertAlign w:val="superscript"/>
          <w:lang w:val="en-GB"/>
        </w:rPr>
        <w:t>1</w:t>
      </w:r>
      <w:r w:rsidR="00E1195A" w:rsidRPr="00D875F0">
        <w:rPr>
          <w:rFonts w:ascii="Times New Roman" w:hAnsi="Times New Roman" w:cs="Times New Roman"/>
          <w:bCs/>
          <w:sz w:val="20"/>
          <w:vertAlign w:val="subscript"/>
          <w:lang w:val="en-GB"/>
        </w:rPr>
        <w:t>,</w:t>
      </w:r>
      <w:r w:rsidR="00E1195A" w:rsidRPr="00D875F0">
        <w:rPr>
          <w:rFonts w:ascii="Times New Roman" w:hAnsi="Times New Roman" w:cs="Times New Roman"/>
          <w:bCs/>
          <w:sz w:val="20"/>
          <w:lang w:val="en-GB"/>
        </w:rPr>
        <w:t xml:space="preserve"> </w:t>
      </w:r>
      <w:r w:rsidR="00117E20" w:rsidRPr="00D875F0">
        <w:rPr>
          <w:rFonts w:ascii="Times New Roman" w:hAnsi="Times New Roman" w:cs="Times New Roman"/>
          <w:bCs/>
          <w:sz w:val="20"/>
          <w:lang w:val="en-GB"/>
        </w:rPr>
        <w:t>Hussam Jouhara</w:t>
      </w:r>
      <w:r w:rsidR="00117E20" w:rsidRPr="00D875F0">
        <w:rPr>
          <w:rFonts w:ascii="Times New Roman" w:hAnsi="Times New Roman" w:cs="Times New Roman"/>
          <w:bCs/>
          <w:sz w:val="20"/>
          <w:vertAlign w:val="superscript"/>
          <w:lang w:val="en-GB"/>
        </w:rPr>
        <w:t>3</w:t>
      </w:r>
      <w:r w:rsidR="00117E20" w:rsidRPr="00D875F0">
        <w:rPr>
          <w:rFonts w:ascii="Times New Roman" w:hAnsi="Times New Roman" w:cs="Times New Roman"/>
          <w:bCs/>
          <w:sz w:val="20"/>
          <w:lang w:val="en-GB"/>
        </w:rPr>
        <w:t>,</w:t>
      </w:r>
      <w:r w:rsidR="00E1195A" w:rsidRPr="00D875F0">
        <w:rPr>
          <w:rFonts w:ascii="Times New Roman" w:hAnsi="Times New Roman" w:cs="Times New Roman"/>
          <w:bCs/>
          <w:sz w:val="20"/>
          <w:lang w:val="en-GB"/>
        </w:rPr>
        <w:t xml:space="preserve"> </w:t>
      </w:r>
      <w:proofErr w:type="spellStart"/>
      <w:r w:rsidR="0089131D" w:rsidRPr="00D875F0">
        <w:rPr>
          <w:rFonts w:ascii="Times New Roman" w:hAnsi="Times New Roman" w:cs="Times New Roman"/>
          <w:bCs/>
          <w:sz w:val="20"/>
          <w:lang w:val="en-GB"/>
        </w:rPr>
        <w:t>Juozas</w:t>
      </w:r>
      <w:proofErr w:type="spellEnd"/>
      <w:r w:rsidR="0089131D" w:rsidRPr="00D875F0">
        <w:rPr>
          <w:rFonts w:ascii="Times New Roman" w:hAnsi="Times New Roman" w:cs="Times New Roman"/>
          <w:bCs/>
          <w:sz w:val="20"/>
          <w:lang w:val="en-GB"/>
        </w:rPr>
        <w:t xml:space="preserve"> Gudzinskas</w:t>
      </w:r>
      <w:r w:rsidR="0089131D" w:rsidRPr="00D875F0">
        <w:rPr>
          <w:rFonts w:ascii="Times New Roman" w:hAnsi="Times New Roman" w:cs="Times New Roman"/>
          <w:bCs/>
          <w:sz w:val="20"/>
          <w:vertAlign w:val="superscript"/>
          <w:lang w:val="en-GB"/>
        </w:rPr>
        <w:t>1</w:t>
      </w:r>
      <w:r w:rsidR="0089131D" w:rsidRPr="00D875F0">
        <w:rPr>
          <w:rFonts w:ascii="Times New Roman" w:hAnsi="Times New Roman" w:cs="Times New Roman"/>
          <w:bCs/>
          <w:sz w:val="20"/>
          <w:lang w:val="en-GB"/>
        </w:rPr>
        <w:t>,</w:t>
      </w:r>
      <w:r w:rsidR="0089131D" w:rsidRPr="00D875F0">
        <w:rPr>
          <w:rFonts w:ascii="Times New Roman" w:hAnsi="Times New Roman" w:cs="Times New Roman"/>
          <w:bCs/>
          <w:sz w:val="20"/>
          <w:vertAlign w:val="superscript"/>
          <w:lang w:val="en-GB"/>
        </w:rPr>
        <w:t xml:space="preserve"> </w:t>
      </w:r>
      <w:r w:rsidR="00E1195A" w:rsidRPr="00D875F0">
        <w:rPr>
          <w:rFonts w:ascii="Times New Roman" w:hAnsi="Times New Roman" w:cs="Times New Roman"/>
          <w:bCs/>
          <w:sz w:val="20"/>
          <w:lang w:val="en-GB"/>
        </w:rPr>
        <w:t>Gintautas Miliauskas</w:t>
      </w:r>
      <w:r w:rsidR="00E1195A" w:rsidRPr="00D875F0">
        <w:rPr>
          <w:rFonts w:ascii="Times New Roman" w:hAnsi="Times New Roman" w:cs="Times New Roman"/>
          <w:bCs/>
          <w:sz w:val="20"/>
          <w:vertAlign w:val="superscript"/>
          <w:lang w:val="en-GB"/>
        </w:rPr>
        <w:t>1</w:t>
      </w:r>
      <w:r w:rsidR="00E1195A" w:rsidRPr="00D875F0">
        <w:rPr>
          <w:rFonts w:ascii="Times New Roman" w:hAnsi="Times New Roman" w:cs="Times New Roman"/>
          <w:bCs/>
          <w:sz w:val="20"/>
          <w:vertAlign w:val="subscript"/>
          <w:lang w:val="en-GB"/>
        </w:rPr>
        <w:t>,</w:t>
      </w:r>
      <w:r w:rsidR="00E1195A" w:rsidRPr="00D875F0">
        <w:rPr>
          <w:rFonts w:ascii="Times New Roman" w:hAnsi="Times New Roman" w:cs="Times New Roman"/>
          <w:bCs/>
          <w:sz w:val="20"/>
          <w:vertAlign w:val="superscript"/>
          <w:lang w:val="en-GB"/>
        </w:rPr>
        <w:t xml:space="preserve"> </w:t>
      </w:r>
      <w:proofErr w:type="spellStart"/>
      <w:r w:rsidR="00E1195A" w:rsidRPr="00D875F0">
        <w:rPr>
          <w:rFonts w:ascii="Times New Roman" w:hAnsi="Times New Roman" w:cs="Times New Roman"/>
          <w:bCs/>
          <w:sz w:val="20"/>
          <w:lang w:val="en-GB"/>
        </w:rPr>
        <w:t>Valdas</w:t>
      </w:r>
      <w:proofErr w:type="spellEnd"/>
      <w:r w:rsidR="00E1195A" w:rsidRPr="00D875F0">
        <w:rPr>
          <w:rFonts w:ascii="Times New Roman" w:hAnsi="Times New Roman" w:cs="Times New Roman"/>
          <w:bCs/>
          <w:sz w:val="20"/>
          <w:lang w:val="en-GB"/>
        </w:rPr>
        <w:t xml:space="preserve"> Lukoševičius</w:t>
      </w:r>
      <w:r w:rsidR="00E1195A" w:rsidRPr="00D875F0">
        <w:rPr>
          <w:rFonts w:ascii="Times New Roman" w:hAnsi="Times New Roman" w:cs="Times New Roman"/>
          <w:bCs/>
          <w:sz w:val="20"/>
          <w:vertAlign w:val="superscript"/>
          <w:lang w:val="en-GB"/>
        </w:rPr>
        <w:t>1</w:t>
      </w:r>
    </w:p>
    <w:p w14:paraId="6CEE039A" w14:textId="77777777" w:rsidR="008306BC" w:rsidRPr="00D875F0" w:rsidRDefault="008306BC" w:rsidP="008306BC">
      <w:pPr>
        <w:spacing w:before="113"/>
        <w:rPr>
          <w:rFonts w:ascii="Times New Roman" w:hAnsi="Times New Roman" w:cs="Times New Roman"/>
          <w:bCs/>
          <w:i/>
          <w:iCs/>
          <w:sz w:val="20"/>
          <w:lang w:val="en-GB"/>
        </w:rPr>
      </w:pPr>
      <w:r w:rsidRPr="00D875F0">
        <w:rPr>
          <w:rFonts w:ascii="Times New Roman" w:hAnsi="Times New Roman" w:cs="Times New Roman"/>
          <w:bCs/>
          <w:i/>
          <w:iCs/>
          <w:sz w:val="20"/>
          <w:vertAlign w:val="superscript"/>
          <w:lang w:val="en-GB"/>
        </w:rPr>
        <w:t>1</w:t>
      </w:r>
      <w:r w:rsidRPr="00D875F0">
        <w:rPr>
          <w:rFonts w:ascii="Times New Roman" w:hAnsi="Times New Roman" w:cs="Times New Roman"/>
          <w:bCs/>
          <w:i/>
          <w:iCs/>
          <w:sz w:val="20"/>
          <w:lang w:val="en-GB"/>
        </w:rPr>
        <w:t xml:space="preserve"> Kaunas University of Technology, Faculty of Mechanical Engineering and Design, Department of Thermal and Nuclear Energy, </w:t>
      </w:r>
      <w:proofErr w:type="spellStart"/>
      <w:r w:rsidRPr="00D875F0">
        <w:rPr>
          <w:rFonts w:ascii="Times New Roman" w:hAnsi="Times New Roman" w:cs="Times New Roman"/>
          <w:bCs/>
          <w:i/>
          <w:iCs/>
          <w:sz w:val="20"/>
          <w:lang w:val="en-GB"/>
        </w:rPr>
        <w:t>Studentu</w:t>
      </w:r>
      <w:proofErr w:type="spellEnd"/>
      <w:r w:rsidRPr="00D875F0">
        <w:rPr>
          <w:rFonts w:ascii="Times New Roman" w:hAnsi="Times New Roman" w:cs="Times New Roman"/>
          <w:bCs/>
          <w:i/>
          <w:iCs/>
          <w:sz w:val="20"/>
          <w:lang w:val="en-GB"/>
        </w:rPr>
        <w:t xml:space="preserve"> 56, Kaunas LT-51424, Lithuania</w:t>
      </w:r>
    </w:p>
    <w:p w14:paraId="020D15F2" w14:textId="77777777" w:rsidR="00DB3B4E" w:rsidRPr="00D875F0" w:rsidRDefault="008306BC" w:rsidP="008306BC">
      <w:pPr>
        <w:spacing w:before="113"/>
        <w:rPr>
          <w:rFonts w:ascii="Times New Roman" w:hAnsi="Times New Roman" w:cs="Times New Roman"/>
          <w:bCs/>
          <w:i/>
          <w:iCs/>
          <w:sz w:val="20"/>
          <w:lang w:val="en-GB"/>
        </w:rPr>
      </w:pPr>
      <w:r w:rsidRPr="00D875F0">
        <w:rPr>
          <w:rFonts w:ascii="Times New Roman" w:hAnsi="Times New Roman" w:cs="Times New Roman"/>
          <w:bCs/>
          <w:i/>
          <w:iCs/>
          <w:sz w:val="20"/>
          <w:vertAlign w:val="superscript"/>
          <w:lang w:val="en-GB"/>
        </w:rPr>
        <w:t xml:space="preserve">2 </w:t>
      </w:r>
      <w:r w:rsidRPr="00D875F0">
        <w:rPr>
          <w:rFonts w:ascii="Times New Roman" w:hAnsi="Times New Roman" w:cs="Times New Roman"/>
          <w:bCs/>
          <w:i/>
          <w:iCs/>
          <w:sz w:val="20"/>
          <w:lang w:val="en-GB"/>
        </w:rPr>
        <w:t xml:space="preserve">Lithuanian Energy Institute, Nuclear Engineering Laboratory, 3 </w:t>
      </w:r>
      <w:proofErr w:type="spellStart"/>
      <w:r w:rsidRPr="00D875F0">
        <w:rPr>
          <w:rFonts w:ascii="Times New Roman" w:hAnsi="Times New Roman" w:cs="Times New Roman"/>
          <w:bCs/>
          <w:i/>
          <w:iCs/>
          <w:sz w:val="20"/>
          <w:lang w:val="en-GB"/>
        </w:rPr>
        <w:t>Breslaujos</w:t>
      </w:r>
      <w:proofErr w:type="spellEnd"/>
      <w:r w:rsidRPr="00D875F0">
        <w:rPr>
          <w:rFonts w:ascii="Times New Roman" w:hAnsi="Times New Roman" w:cs="Times New Roman"/>
          <w:bCs/>
          <w:i/>
          <w:iCs/>
          <w:sz w:val="20"/>
          <w:lang w:val="en-GB"/>
        </w:rPr>
        <w:t>, Kaunas LT-44403, Lithuania</w:t>
      </w:r>
    </w:p>
    <w:p w14:paraId="4B0FA713" w14:textId="77777777" w:rsidR="009851FD" w:rsidRPr="00D875F0" w:rsidRDefault="009851FD" w:rsidP="008306BC">
      <w:pPr>
        <w:spacing w:before="113"/>
        <w:rPr>
          <w:rFonts w:ascii="Times New Roman" w:hAnsi="Times New Roman" w:cs="Times New Roman"/>
          <w:bCs/>
          <w:i/>
          <w:iCs/>
          <w:sz w:val="20"/>
          <w:lang w:val="en-GB"/>
        </w:rPr>
      </w:pPr>
      <w:r w:rsidRPr="00D875F0">
        <w:rPr>
          <w:rFonts w:ascii="Times New Roman" w:hAnsi="Times New Roman" w:cs="Times New Roman"/>
          <w:i/>
          <w:sz w:val="20"/>
          <w:vertAlign w:val="superscript"/>
          <w:lang w:val="en-US"/>
        </w:rPr>
        <w:t>3</w:t>
      </w:r>
      <w:r w:rsidRPr="00D875F0">
        <w:rPr>
          <w:rFonts w:ascii="Times New Roman" w:hAnsi="Times New Roman" w:cs="Times New Roman"/>
          <w:i/>
          <w:sz w:val="20"/>
          <w:lang w:val="en-US"/>
        </w:rPr>
        <w:t>Brunel University London, Institute of Energy Futures, College of Engineering, Design and Physical Sciences, UB8 3PH Uxbridge, United Kingdom</w:t>
      </w:r>
    </w:p>
    <w:p w14:paraId="32896CA8" w14:textId="77777777" w:rsidR="00566E82" w:rsidRPr="00D875F0" w:rsidRDefault="00DB3B4E" w:rsidP="00D875F0">
      <w:pPr>
        <w:spacing w:before="454" w:after="567"/>
        <w:ind w:right="-1"/>
        <w:jc w:val="both"/>
        <w:rPr>
          <w:rFonts w:ascii="Times New Roman" w:hAnsi="Times New Roman" w:cs="Times New Roman"/>
          <w:sz w:val="22"/>
          <w:szCs w:val="22"/>
          <w:lang w:val="en-GB" w:eastAsia="lt-LT"/>
        </w:rPr>
      </w:pPr>
      <w:r w:rsidRPr="00D875F0">
        <w:rPr>
          <w:rFonts w:ascii="Times New Roman" w:hAnsi="Times New Roman" w:cs="Times New Roman"/>
          <w:b/>
          <w:sz w:val="22"/>
          <w:szCs w:val="22"/>
          <w:lang w:val="en-GB"/>
        </w:rPr>
        <w:t>Abstract.</w:t>
      </w:r>
      <w:r w:rsidRPr="00D875F0">
        <w:rPr>
          <w:rFonts w:ascii="Times New Roman" w:hAnsi="Times New Roman" w:cs="Times New Roman"/>
          <w:sz w:val="22"/>
          <w:szCs w:val="22"/>
          <w:lang w:val="en-GB"/>
        </w:rPr>
        <w:t xml:space="preserve"> </w:t>
      </w:r>
      <w:r w:rsidR="00566E82" w:rsidRPr="00D875F0">
        <w:rPr>
          <w:rFonts w:ascii="Times New Roman" w:hAnsi="Times New Roman" w:cs="Times New Roman"/>
          <w:sz w:val="22"/>
          <w:szCs w:val="22"/>
          <w:lang w:val="en-GB"/>
        </w:rPr>
        <w:t xml:space="preserve">Lithuania, as other European countries with cold climates, has </w:t>
      </w:r>
      <w:r w:rsidR="00566E82" w:rsidRPr="00D875F0">
        <w:rPr>
          <w:rFonts w:ascii="Times New Roman" w:hAnsi="Times New Roman" w:cs="Times New Roman"/>
          <w:sz w:val="22"/>
          <w:szCs w:val="22"/>
          <w:lang w:val="en-GB" w:eastAsia="lt-LT"/>
        </w:rPr>
        <w:t>well developed</w:t>
      </w:r>
      <w:r w:rsidR="007E64DB" w:rsidRPr="00D875F0">
        <w:rPr>
          <w:rFonts w:ascii="Times New Roman" w:hAnsi="Times New Roman" w:cs="Times New Roman"/>
          <w:sz w:val="22"/>
          <w:szCs w:val="22"/>
          <w:lang w:val="en-GB" w:eastAsia="lt-LT"/>
        </w:rPr>
        <w:t xml:space="preserve"> district heating systems</w:t>
      </w:r>
      <w:r w:rsidR="00105480" w:rsidRPr="00D875F0">
        <w:rPr>
          <w:rFonts w:ascii="Times New Roman" w:hAnsi="Times New Roman" w:cs="Times New Roman"/>
          <w:sz w:val="22"/>
          <w:szCs w:val="22"/>
          <w:lang w:val="en-GB" w:eastAsia="lt-LT"/>
        </w:rPr>
        <w:t xml:space="preserve">. </w:t>
      </w:r>
      <w:r w:rsidR="005B79C6" w:rsidRPr="00D875F0">
        <w:rPr>
          <w:rFonts w:ascii="Times New Roman" w:hAnsi="Times New Roman" w:cs="Times New Roman"/>
          <w:sz w:val="22"/>
          <w:szCs w:val="22"/>
          <w:lang w:val="en-GB" w:eastAsia="lt-LT"/>
        </w:rPr>
        <w:t>Lithuania’s national energy strategy aims to reduce the dependence on imported fossil fuels, reduce the amount of greenhouse gas emitted into the atmosphere and increase the security of energy supply, and therefore, one of its principal objectives is to include sustainable renewable energy sources into the district heating system. This article serves as an overview of how Lithuania’s district heating sector uses renewable energy resources, in what state it is, and what perspectives and future trends are</w:t>
      </w:r>
      <w:r w:rsidR="00E12F45" w:rsidRPr="00D875F0">
        <w:rPr>
          <w:rFonts w:ascii="Times New Roman" w:hAnsi="Times New Roman" w:cs="Times New Roman"/>
          <w:sz w:val="22"/>
          <w:szCs w:val="22"/>
          <w:lang w:val="en-GB" w:eastAsia="lt-LT"/>
        </w:rPr>
        <w:t xml:space="preserve"> foreseen</w:t>
      </w:r>
      <w:r w:rsidR="005B79C6" w:rsidRPr="00D875F0">
        <w:rPr>
          <w:rFonts w:ascii="Times New Roman" w:hAnsi="Times New Roman" w:cs="Times New Roman"/>
          <w:sz w:val="22"/>
          <w:szCs w:val="22"/>
          <w:lang w:val="en-GB" w:eastAsia="lt-LT"/>
        </w:rPr>
        <w:t xml:space="preserve">. </w:t>
      </w:r>
    </w:p>
    <w:p w14:paraId="5D1A30F6" w14:textId="77777777" w:rsidR="005C62E6" w:rsidRPr="00D875F0" w:rsidRDefault="003A1337" w:rsidP="005C62E6">
      <w:pPr>
        <w:spacing w:before="340" w:after="170"/>
        <w:jc w:val="both"/>
        <w:rPr>
          <w:rFonts w:ascii="Times New Roman" w:hAnsi="Times New Roman" w:cs="Times New Roman"/>
          <w:b/>
          <w:caps/>
          <w:szCs w:val="24"/>
          <w:lang w:val="en-GB"/>
        </w:rPr>
      </w:pPr>
      <w:r w:rsidRPr="00D875F0">
        <w:rPr>
          <w:rFonts w:ascii="Times New Roman" w:hAnsi="Times New Roman" w:cs="Times New Roman"/>
          <w:b/>
          <w:szCs w:val="24"/>
          <w:lang w:val="en-GB"/>
        </w:rPr>
        <w:t>1</w:t>
      </w:r>
      <w:r w:rsidR="009679D2" w:rsidRPr="00D875F0">
        <w:rPr>
          <w:rFonts w:ascii="Times New Roman" w:hAnsi="Times New Roman" w:cs="Times New Roman"/>
          <w:b/>
          <w:szCs w:val="24"/>
          <w:lang w:val="en-GB"/>
        </w:rPr>
        <w:t>.</w:t>
      </w:r>
      <w:r w:rsidRPr="00D875F0">
        <w:rPr>
          <w:rFonts w:ascii="Times New Roman" w:hAnsi="Times New Roman" w:cs="Times New Roman"/>
          <w:b/>
          <w:szCs w:val="24"/>
          <w:lang w:val="en-GB"/>
        </w:rPr>
        <w:t xml:space="preserve"> </w:t>
      </w:r>
      <w:r w:rsidR="008E37B9" w:rsidRPr="00D875F0">
        <w:rPr>
          <w:rFonts w:ascii="Times New Roman" w:hAnsi="Times New Roman" w:cs="Times New Roman"/>
          <w:b/>
          <w:szCs w:val="24"/>
          <w:lang w:val="en-GB"/>
        </w:rPr>
        <w:t>Introduction</w:t>
      </w:r>
    </w:p>
    <w:p w14:paraId="50D53597" w14:textId="03C35183" w:rsidR="003125C7" w:rsidRPr="00F53D1D" w:rsidRDefault="00A06A60" w:rsidP="00D875F0">
      <w:pPr>
        <w:suppressAutoHyphens w:val="0"/>
        <w:autoSpaceDE w:val="0"/>
        <w:autoSpaceDN w:val="0"/>
        <w:adjustRightInd w:val="0"/>
        <w:ind w:firstLine="709"/>
        <w:jc w:val="both"/>
        <w:rPr>
          <w:rFonts w:ascii="Times New Roman" w:hAnsi="Times New Roman" w:cs="Times New Roman"/>
          <w:szCs w:val="24"/>
          <w:lang w:val="en-GB" w:eastAsia="lt-LT"/>
        </w:rPr>
      </w:pPr>
      <w:r w:rsidRPr="00D875F0">
        <w:rPr>
          <w:rFonts w:ascii="Times New Roman" w:hAnsi="Times New Roman" w:cs="Times New Roman"/>
          <w:szCs w:val="24"/>
          <w:lang w:val="en-GB" w:eastAsia="lt-LT"/>
        </w:rPr>
        <w:t xml:space="preserve">District heating (DH) is an attractive technology because it can save energy and serves an important role in the strategy of sustainable energy. It is also very advantageous as regards the efficiency of local resources and local environment, meaning that a) </w:t>
      </w:r>
      <w:r w:rsidR="005B149A" w:rsidRPr="00D875F0">
        <w:rPr>
          <w:rFonts w:ascii="Times New Roman" w:hAnsi="Times New Roman" w:cs="Times New Roman"/>
          <w:szCs w:val="24"/>
          <w:lang w:val="en-GB" w:eastAsia="lt-LT"/>
        </w:rPr>
        <w:t xml:space="preserve">it is </w:t>
      </w:r>
      <w:r w:rsidRPr="00D875F0">
        <w:rPr>
          <w:rFonts w:ascii="Times New Roman" w:hAnsi="Times New Roman" w:cs="Times New Roman"/>
          <w:szCs w:val="24"/>
          <w:lang w:val="en-GB" w:eastAsia="lt-LT"/>
        </w:rPr>
        <w:t xml:space="preserve">much safer than individual combustible heat </w:t>
      </w:r>
      <w:r w:rsidR="009E7CCE" w:rsidRPr="00D875F0">
        <w:rPr>
          <w:rFonts w:ascii="Times New Roman" w:hAnsi="Times New Roman" w:cs="Times New Roman"/>
          <w:szCs w:val="24"/>
          <w:lang w:val="en-GB" w:eastAsia="lt-LT"/>
        </w:rPr>
        <w:t xml:space="preserve">sources, b) </w:t>
      </w:r>
      <w:r w:rsidR="007F2FCC">
        <w:rPr>
          <w:rFonts w:ascii="Times New Roman" w:hAnsi="Times New Roman" w:cs="Times New Roman"/>
          <w:szCs w:val="24"/>
          <w:lang w:val="en-GB" w:eastAsia="lt-LT"/>
        </w:rPr>
        <w:t xml:space="preserve">it </w:t>
      </w:r>
      <w:r w:rsidR="009E7CCE" w:rsidRPr="00D875F0">
        <w:rPr>
          <w:rFonts w:ascii="Times New Roman" w:hAnsi="Times New Roman" w:cs="Times New Roman"/>
          <w:szCs w:val="24"/>
          <w:lang w:val="en-GB" w:eastAsia="lt-LT"/>
        </w:rPr>
        <w:t xml:space="preserve">requires no heat generating facilities, c) </w:t>
      </w:r>
      <w:r w:rsidR="007F2FCC">
        <w:rPr>
          <w:rFonts w:ascii="Times New Roman" w:hAnsi="Times New Roman" w:cs="Times New Roman"/>
          <w:szCs w:val="24"/>
          <w:lang w:val="en-GB" w:eastAsia="lt-LT"/>
        </w:rPr>
        <w:t xml:space="preserve">it </w:t>
      </w:r>
      <w:r w:rsidR="009E7CCE" w:rsidRPr="00D875F0">
        <w:rPr>
          <w:rFonts w:ascii="Times New Roman" w:hAnsi="Times New Roman" w:cs="Times New Roman"/>
          <w:szCs w:val="24"/>
          <w:lang w:val="en-GB" w:eastAsia="lt-LT"/>
        </w:rPr>
        <w:t>does not burden consumer premises with related capital and operational cost, d) no nearby chimneys</w:t>
      </w:r>
      <w:r w:rsidR="007F2FCC">
        <w:rPr>
          <w:rFonts w:ascii="Times New Roman" w:hAnsi="Times New Roman" w:cs="Times New Roman"/>
          <w:szCs w:val="24"/>
          <w:lang w:val="en-GB" w:eastAsia="lt-LT"/>
        </w:rPr>
        <w:t xml:space="preserve"> are</w:t>
      </w:r>
      <w:r w:rsidR="009E7CCE" w:rsidRPr="00D875F0">
        <w:rPr>
          <w:rFonts w:ascii="Times New Roman" w:hAnsi="Times New Roman" w:cs="Times New Roman"/>
          <w:szCs w:val="24"/>
          <w:lang w:val="en-GB" w:eastAsia="lt-LT"/>
        </w:rPr>
        <w:t xml:space="preserve"> required, e) </w:t>
      </w:r>
      <w:r w:rsidR="007F2FCC">
        <w:rPr>
          <w:rFonts w:ascii="Times New Roman" w:hAnsi="Times New Roman" w:cs="Times New Roman"/>
          <w:szCs w:val="24"/>
          <w:lang w:val="en-GB" w:eastAsia="lt-LT"/>
        </w:rPr>
        <w:t xml:space="preserve">there is </w:t>
      </w:r>
      <w:r w:rsidR="009E7CCE" w:rsidRPr="00D875F0">
        <w:rPr>
          <w:rFonts w:ascii="Times New Roman" w:hAnsi="Times New Roman" w:cs="Times New Roman"/>
          <w:szCs w:val="24"/>
          <w:lang w:val="en-GB" w:eastAsia="lt-LT"/>
        </w:rPr>
        <w:t xml:space="preserve">no need for fuel supply or storage facilities, f) </w:t>
      </w:r>
      <w:r w:rsidR="007F2FCC">
        <w:rPr>
          <w:rFonts w:ascii="Times New Roman" w:hAnsi="Times New Roman" w:cs="Times New Roman"/>
          <w:szCs w:val="24"/>
          <w:lang w:val="en-GB" w:eastAsia="lt-LT"/>
        </w:rPr>
        <w:t xml:space="preserve">it </w:t>
      </w:r>
      <w:r w:rsidR="009E7CCE" w:rsidRPr="00D875F0">
        <w:rPr>
          <w:rFonts w:ascii="Times New Roman" w:hAnsi="Times New Roman" w:cs="Times New Roman"/>
          <w:szCs w:val="24"/>
          <w:lang w:val="en-GB" w:eastAsia="lt-LT"/>
        </w:rPr>
        <w:t>make</w:t>
      </w:r>
      <w:r w:rsidR="005B149A">
        <w:rPr>
          <w:rFonts w:ascii="Times New Roman" w:hAnsi="Times New Roman" w:cs="Times New Roman"/>
          <w:szCs w:val="24"/>
          <w:lang w:val="en-GB" w:eastAsia="lt-LT"/>
        </w:rPr>
        <w:t>s</w:t>
      </w:r>
      <w:r w:rsidR="009E7CCE" w:rsidRPr="00D875F0">
        <w:rPr>
          <w:rFonts w:ascii="Times New Roman" w:hAnsi="Times New Roman" w:cs="Times New Roman"/>
          <w:szCs w:val="24"/>
          <w:lang w:val="en-GB" w:eastAsia="lt-LT"/>
        </w:rPr>
        <w:t xml:space="preserve"> less pollution and noise, g) heat may be supplied all year round and the heat supplier takes the responsibility for </w:t>
      </w:r>
      <w:r w:rsidR="009E7CCE" w:rsidRPr="00F53D1D">
        <w:rPr>
          <w:rFonts w:ascii="Times New Roman" w:hAnsi="Times New Roman" w:cs="Times New Roman"/>
          <w:szCs w:val="24"/>
          <w:lang w:val="en-GB" w:eastAsia="lt-LT"/>
        </w:rPr>
        <w:t xml:space="preserve">everything, and finally, h) </w:t>
      </w:r>
      <w:r w:rsidR="005B149A">
        <w:rPr>
          <w:rFonts w:ascii="Times New Roman" w:hAnsi="Times New Roman" w:cs="Times New Roman"/>
          <w:szCs w:val="24"/>
          <w:lang w:val="en-GB" w:eastAsia="lt-LT"/>
        </w:rPr>
        <w:t>a</w:t>
      </w:r>
      <w:r w:rsidR="009E7CCE" w:rsidRPr="00F53D1D">
        <w:rPr>
          <w:rFonts w:ascii="Times New Roman" w:hAnsi="Times New Roman" w:cs="Times New Roman"/>
          <w:szCs w:val="24"/>
          <w:lang w:val="en-GB" w:eastAsia="lt-LT"/>
        </w:rPr>
        <w:t xml:space="preserve"> cooling service is also possible [</w:t>
      </w:r>
      <w:r w:rsidR="00B042F7" w:rsidRPr="00F53D1D">
        <w:rPr>
          <w:rFonts w:ascii="Times New Roman" w:hAnsi="Times New Roman" w:cs="Times New Roman"/>
          <w:szCs w:val="24"/>
          <w:lang w:val="en-GB" w:eastAsia="lt-LT"/>
        </w:rPr>
        <w:t>1</w:t>
      </w:r>
      <w:r w:rsidR="009E7CCE" w:rsidRPr="00F53D1D">
        <w:rPr>
          <w:rFonts w:ascii="Times New Roman" w:hAnsi="Times New Roman" w:cs="Times New Roman"/>
          <w:szCs w:val="24"/>
          <w:lang w:val="en-GB" w:eastAsia="lt-LT"/>
        </w:rPr>
        <w:t xml:space="preserve">]. Given </w:t>
      </w:r>
      <w:r w:rsidR="00B06A7C" w:rsidRPr="00F53D1D">
        <w:rPr>
          <w:rFonts w:ascii="Times New Roman" w:hAnsi="Times New Roman" w:cs="Times New Roman"/>
          <w:szCs w:val="24"/>
          <w:lang w:val="en-GB" w:eastAsia="lt-LT"/>
        </w:rPr>
        <w:t>high quality heating scheme design</w:t>
      </w:r>
      <w:r w:rsidR="005B149A">
        <w:rPr>
          <w:rFonts w:ascii="Times New Roman" w:hAnsi="Times New Roman" w:cs="Times New Roman"/>
          <w:szCs w:val="24"/>
          <w:lang w:val="en-GB" w:eastAsia="lt-LT"/>
        </w:rPr>
        <w:t>s</w:t>
      </w:r>
      <w:r w:rsidR="00B06A7C" w:rsidRPr="00F53D1D">
        <w:rPr>
          <w:rFonts w:ascii="Times New Roman" w:hAnsi="Times New Roman" w:cs="Times New Roman"/>
          <w:szCs w:val="24"/>
          <w:lang w:val="en-GB" w:eastAsia="lt-LT"/>
        </w:rPr>
        <w:t xml:space="preserve"> and small heat los</w:t>
      </w:r>
      <w:r w:rsidR="005B149A">
        <w:rPr>
          <w:rFonts w:ascii="Times New Roman" w:hAnsi="Times New Roman" w:cs="Times New Roman"/>
          <w:szCs w:val="24"/>
          <w:lang w:val="en-GB" w:eastAsia="lt-LT"/>
        </w:rPr>
        <w:t>s</w:t>
      </w:r>
      <w:r w:rsidR="00B06A7C" w:rsidRPr="00F53D1D">
        <w:rPr>
          <w:rFonts w:ascii="Times New Roman" w:hAnsi="Times New Roman" w:cs="Times New Roman"/>
          <w:szCs w:val="24"/>
          <w:lang w:val="en-GB" w:eastAsia="lt-LT"/>
        </w:rPr>
        <w:t>es in pipeline networks, the price to the final consumer is usually lower compared to heating prices from alte</w:t>
      </w:r>
      <w:r w:rsidR="007D3B51" w:rsidRPr="00F53D1D">
        <w:rPr>
          <w:rFonts w:ascii="Times New Roman" w:hAnsi="Times New Roman" w:cs="Times New Roman"/>
          <w:szCs w:val="24"/>
          <w:lang w:val="en-GB" w:eastAsia="lt-LT"/>
        </w:rPr>
        <w:t>rnative thermal energy sources.</w:t>
      </w:r>
    </w:p>
    <w:p w14:paraId="1E75D519" w14:textId="77777777" w:rsidR="006C231F" w:rsidRPr="00F53D1D" w:rsidRDefault="007D3B51" w:rsidP="00D875F0">
      <w:pPr>
        <w:suppressAutoHyphens w:val="0"/>
        <w:autoSpaceDE w:val="0"/>
        <w:autoSpaceDN w:val="0"/>
        <w:adjustRightInd w:val="0"/>
        <w:ind w:firstLine="709"/>
        <w:jc w:val="both"/>
        <w:rPr>
          <w:rFonts w:ascii="Times New Roman" w:hAnsi="Times New Roman" w:cs="Times New Roman"/>
          <w:szCs w:val="24"/>
          <w:lang w:val="en-US"/>
        </w:rPr>
      </w:pPr>
      <w:r w:rsidRPr="00F53D1D">
        <w:rPr>
          <w:rFonts w:ascii="Times New Roman" w:hAnsi="Times New Roman" w:cs="Times New Roman"/>
          <w:szCs w:val="24"/>
          <w:lang w:val="en-GB" w:eastAsia="lt-LT"/>
        </w:rPr>
        <w:t xml:space="preserve">The countries with </w:t>
      </w:r>
      <w:r w:rsidR="00D73CC0" w:rsidRPr="00F53D1D">
        <w:rPr>
          <w:rFonts w:ascii="Times New Roman" w:hAnsi="Times New Roman" w:cs="Times New Roman"/>
          <w:szCs w:val="24"/>
          <w:lang w:val="en-GB" w:eastAsia="lt-LT"/>
        </w:rPr>
        <w:t>the largest markets for</w:t>
      </w:r>
      <w:r w:rsidRPr="00F53D1D">
        <w:rPr>
          <w:rFonts w:ascii="Times New Roman" w:hAnsi="Times New Roman" w:cs="Times New Roman"/>
          <w:szCs w:val="24"/>
          <w:lang w:val="en-GB" w:eastAsia="lt-LT"/>
        </w:rPr>
        <w:t xml:space="preserve"> district heating in the European Union (EU) </w:t>
      </w:r>
      <w:r w:rsidR="00D73CC0" w:rsidRPr="00F53D1D">
        <w:rPr>
          <w:rFonts w:ascii="Times New Roman" w:hAnsi="Times New Roman" w:cs="Times New Roman"/>
          <w:szCs w:val="24"/>
          <w:lang w:val="en-GB" w:eastAsia="lt-LT"/>
        </w:rPr>
        <w:t xml:space="preserve">include Sweden, Poland, </w:t>
      </w:r>
      <w:proofErr w:type="gramStart"/>
      <w:r w:rsidR="00D73CC0" w:rsidRPr="00F53D1D">
        <w:rPr>
          <w:rFonts w:ascii="Times New Roman" w:hAnsi="Times New Roman" w:cs="Times New Roman"/>
          <w:szCs w:val="24"/>
          <w:lang w:val="en-GB" w:eastAsia="lt-LT"/>
        </w:rPr>
        <w:t>Germany</w:t>
      </w:r>
      <w:proofErr w:type="gramEnd"/>
      <w:r w:rsidRPr="00F53D1D">
        <w:rPr>
          <w:rFonts w:ascii="Times New Roman" w:hAnsi="Times New Roman" w:cs="Times New Roman"/>
          <w:szCs w:val="24"/>
          <w:lang w:val="en-GB" w:eastAsia="lt-LT"/>
        </w:rPr>
        <w:t xml:space="preserve"> and Finland. Southern Europe with warmer climates </w:t>
      </w:r>
      <w:r w:rsidR="00A76759" w:rsidRPr="00F53D1D">
        <w:rPr>
          <w:rFonts w:ascii="Times New Roman" w:hAnsi="Times New Roman" w:cs="Times New Roman"/>
          <w:szCs w:val="24"/>
          <w:lang w:val="en-GB" w:eastAsia="lt-LT"/>
        </w:rPr>
        <w:t>has a lower percentage of citizens supplied with DH, but in Northern and Eastern Europe this percentage is rather high</w:t>
      </w:r>
      <w:r w:rsidR="006C231F" w:rsidRPr="00F53D1D">
        <w:rPr>
          <w:rFonts w:ascii="Times New Roman" w:hAnsi="Times New Roman" w:cs="Times New Roman"/>
          <w:szCs w:val="24"/>
          <w:lang w:val="en-US"/>
        </w:rPr>
        <w:t xml:space="preserve"> </w:t>
      </w:r>
      <w:r w:rsidR="004C441B" w:rsidRPr="00F53D1D">
        <w:rPr>
          <w:rFonts w:ascii="Times New Roman" w:hAnsi="Times New Roman" w:cs="Times New Roman"/>
          <w:szCs w:val="24"/>
          <w:lang w:val="en-US"/>
        </w:rPr>
        <w:t xml:space="preserve">(Table 1) </w:t>
      </w:r>
      <w:r w:rsidR="006C231F" w:rsidRPr="00F53D1D">
        <w:rPr>
          <w:rFonts w:ascii="Times New Roman" w:hAnsi="Times New Roman" w:cs="Times New Roman"/>
          <w:szCs w:val="24"/>
          <w:lang w:val="en-US"/>
        </w:rPr>
        <w:t>[2].</w:t>
      </w:r>
    </w:p>
    <w:p w14:paraId="297CE17F" w14:textId="77777777" w:rsidR="00A76759" w:rsidRPr="00F53D1D" w:rsidRDefault="00DE3F13" w:rsidP="00A76759">
      <w:pPr>
        <w:suppressAutoHyphens w:val="0"/>
        <w:autoSpaceDE w:val="0"/>
        <w:autoSpaceDN w:val="0"/>
        <w:adjustRightInd w:val="0"/>
        <w:ind w:firstLine="709"/>
        <w:jc w:val="both"/>
        <w:rPr>
          <w:rFonts w:ascii="Times New Roman" w:hAnsi="Times New Roman" w:cs="Times New Roman"/>
          <w:szCs w:val="24"/>
          <w:lang w:val="en-GB" w:eastAsia="lt-LT"/>
        </w:rPr>
      </w:pPr>
      <w:r w:rsidRPr="00F53D1D">
        <w:rPr>
          <w:rFonts w:ascii="Times New Roman" w:hAnsi="Times New Roman" w:cs="Times New Roman"/>
          <w:szCs w:val="24"/>
          <w:lang w:val="en-GB" w:eastAsia="lt-LT"/>
        </w:rPr>
        <w:t xml:space="preserve">The use of DH is increasing in most countries with cold climates </w:t>
      </w:r>
      <w:r w:rsidR="00592F0A" w:rsidRPr="00F53D1D">
        <w:rPr>
          <w:rFonts w:ascii="Times New Roman" w:hAnsi="Times New Roman" w:cs="Times New Roman"/>
          <w:szCs w:val="24"/>
          <w:lang w:val="en-GB"/>
        </w:rPr>
        <w:t>[3</w:t>
      </w:r>
      <w:r w:rsidRPr="00F53D1D">
        <w:rPr>
          <w:rFonts w:ascii="Times New Roman" w:hAnsi="Times New Roman" w:cs="Times New Roman"/>
          <w:szCs w:val="24"/>
          <w:lang w:val="en-GB"/>
        </w:rPr>
        <w:t xml:space="preserve">] </w:t>
      </w:r>
      <w:r w:rsidRPr="00F53D1D">
        <w:rPr>
          <w:rFonts w:ascii="Times New Roman" w:hAnsi="Times New Roman" w:cs="Times New Roman"/>
          <w:szCs w:val="24"/>
          <w:lang w:val="en-GB" w:eastAsia="lt-LT"/>
        </w:rPr>
        <w:t xml:space="preserve">compared to other heating alternatives showing that this heating supply system is becoming a growing segment of heating markets </w:t>
      </w:r>
      <w:r w:rsidRPr="00F53D1D">
        <w:rPr>
          <w:rFonts w:ascii="Times New Roman" w:hAnsi="Times New Roman" w:cs="Times New Roman"/>
          <w:szCs w:val="24"/>
          <w:lang w:val="en-GB"/>
        </w:rPr>
        <w:t>[</w:t>
      </w:r>
      <w:r w:rsidR="001321AD" w:rsidRPr="00F53D1D">
        <w:rPr>
          <w:rFonts w:ascii="Times New Roman" w:hAnsi="Times New Roman" w:cs="Times New Roman"/>
          <w:szCs w:val="24"/>
          <w:lang w:val="en-GB"/>
        </w:rPr>
        <w:t xml:space="preserve">4, </w:t>
      </w:r>
      <w:r w:rsidRPr="00F53D1D">
        <w:rPr>
          <w:rFonts w:ascii="Times New Roman" w:hAnsi="Times New Roman" w:cs="Times New Roman"/>
          <w:szCs w:val="24"/>
          <w:lang w:val="en-GB"/>
        </w:rPr>
        <w:t>5].</w:t>
      </w:r>
    </w:p>
    <w:p w14:paraId="36E38E91" w14:textId="77777777" w:rsidR="00B21272" w:rsidRPr="00F53D1D" w:rsidRDefault="00B21272" w:rsidP="00FE11F3">
      <w:pPr>
        <w:suppressAutoHyphens w:val="0"/>
        <w:autoSpaceDE w:val="0"/>
        <w:autoSpaceDN w:val="0"/>
        <w:adjustRightInd w:val="0"/>
        <w:spacing w:line="276" w:lineRule="auto"/>
        <w:ind w:firstLine="709"/>
        <w:jc w:val="both"/>
        <w:rPr>
          <w:rFonts w:ascii="Times New Roman" w:hAnsi="Times New Roman" w:cs="Times New Roman"/>
          <w:szCs w:val="24"/>
          <w:lang w:val="en-GB"/>
        </w:rPr>
      </w:pPr>
    </w:p>
    <w:p w14:paraId="52E12AD0" w14:textId="77777777" w:rsidR="00E7637D" w:rsidRDefault="00E7637D" w:rsidP="00E657B6">
      <w:pPr>
        <w:suppressAutoHyphens w:val="0"/>
        <w:autoSpaceDE w:val="0"/>
        <w:autoSpaceDN w:val="0"/>
        <w:adjustRightInd w:val="0"/>
        <w:jc w:val="both"/>
        <w:rPr>
          <w:rFonts w:ascii="Times New Roman" w:hAnsi="Times New Roman" w:cs="Times New Roman"/>
          <w:szCs w:val="24"/>
          <w:lang w:val="en-GB"/>
        </w:rPr>
      </w:pPr>
      <w:r w:rsidRPr="00F53D1D">
        <w:rPr>
          <w:rFonts w:ascii="Times New Roman" w:hAnsi="Times New Roman" w:cs="Times New Roman"/>
          <w:szCs w:val="24"/>
          <w:lang w:val="en-GB"/>
        </w:rPr>
        <w:t xml:space="preserve">Table </w:t>
      </w:r>
      <w:r w:rsidR="008B0A86" w:rsidRPr="00F53D1D">
        <w:rPr>
          <w:rFonts w:ascii="Times New Roman" w:hAnsi="Times New Roman" w:cs="Times New Roman"/>
          <w:szCs w:val="24"/>
          <w:lang w:val="en-GB"/>
        </w:rPr>
        <w:t>1</w:t>
      </w:r>
      <w:r w:rsidRPr="00F53D1D">
        <w:rPr>
          <w:rFonts w:ascii="Times New Roman" w:hAnsi="Times New Roman" w:cs="Times New Roman"/>
          <w:szCs w:val="24"/>
          <w:lang w:val="en-GB"/>
        </w:rPr>
        <w:t xml:space="preserve">. Share of citizens served by </w:t>
      </w:r>
      <w:r w:rsidR="00DE3F13" w:rsidRPr="00F53D1D">
        <w:rPr>
          <w:rFonts w:ascii="Times New Roman" w:hAnsi="Times New Roman" w:cs="Times New Roman"/>
          <w:szCs w:val="24"/>
          <w:lang w:val="en-GB"/>
        </w:rPr>
        <w:t>DH</w:t>
      </w:r>
      <w:r w:rsidR="00B21272" w:rsidRPr="00F53D1D">
        <w:rPr>
          <w:rFonts w:ascii="Times New Roman" w:hAnsi="Times New Roman" w:cs="Times New Roman"/>
          <w:szCs w:val="24"/>
          <w:lang w:val="en-GB"/>
        </w:rPr>
        <w:t xml:space="preserve"> [</w:t>
      </w:r>
      <w:r w:rsidR="00584455" w:rsidRPr="00F53D1D">
        <w:rPr>
          <w:rFonts w:ascii="Times New Roman" w:hAnsi="Times New Roman" w:cs="Times New Roman"/>
          <w:szCs w:val="24"/>
          <w:lang w:val="en-GB"/>
        </w:rPr>
        <w:t>6</w:t>
      </w:r>
      <w:r w:rsidR="00B21272" w:rsidRPr="00F53D1D">
        <w:rPr>
          <w:rFonts w:ascii="Times New Roman" w:hAnsi="Times New Roman" w:cs="Times New Roman"/>
          <w:szCs w:val="24"/>
          <w:lang w:val="en-GB"/>
        </w:rPr>
        <w:t>]</w:t>
      </w:r>
    </w:p>
    <w:p w14:paraId="23345B1C" w14:textId="77777777" w:rsidR="00FF3045" w:rsidRPr="00D875F0" w:rsidRDefault="00FF3045" w:rsidP="00E657B6">
      <w:pPr>
        <w:suppressAutoHyphens w:val="0"/>
        <w:autoSpaceDE w:val="0"/>
        <w:autoSpaceDN w:val="0"/>
        <w:adjustRightInd w:val="0"/>
        <w:jc w:val="both"/>
        <w:rPr>
          <w:rFonts w:ascii="Times New Roman" w:hAnsi="Times New Roman" w:cs="Times New Roman"/>
          <w:szCs w:val="24"/>
          <w:lang w:val="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8"/>
        <w:gridCol w:w="1043"/>
        <w:gridCol w:w="976"/>
        <w:gridCol w:w="1313"/>
        <w:gridCol w:w="1062"/>
        <w:gridCol w:w="1351"/>
      </w:tblGrid>
      <w:tr w:rsidR="00F36CA2" w:rsidRPr="008E54FC" w14:paraId="0B6D2C49" w14:textId="77777777" w:rsidTr="00B9359C">
        <w:trPr>
          <w:trHeight w:val="209"/>
        </w:trPr>
        <w:tc>
          <w:tcPr>
            <w:tcW w:w="2257" w:type="pct"/>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2A980A14" w14:textId="77777777" w:rsidR="00E7637D" w:rsidRPr="00D875F0" w:rsidRDefault="00E7637D" w:rsidP="007950E7">
            <w:pPr>
              <w:suppressAutoHyphens w:val="0"/>
              <w:autoSpaceDE w:val="0"/>
              <w:autoSpaceDN w:val="0"/>
              <w:adjustRightInd w:val="0"/>
              <w:jc w:val="center"/>
              <w:rPr>
                <w:rFonts w:ascii="Times New Roman" w:hAnsi="Times New Roman" w:cs="Times New Roman"/>
                <w:szCs w:val="24"/>
                <w:lang w:val="en-GB"/>
              </w:rPr>
            </w:pPr>
            <w:r w:rsidRPr="00D875F0">
              <w:rPr>
                <w:rFonts w:ascii="Times New Roman" w:hAnsi="Times New Roman" w:cs="Times New Roman"/>
                <w:bCs/>
                <w:szCs w:val="24"/>
                <w:lang w:val="en-GB"/>
              </w:rPr>
              <w:t>Top five countries</w:t>
            </w:r>
            <w:r w:rsidR="000B5E78" w:rsidRPr="00D875F0">
              <w:rPr>
                <w:rFonts w:ascii="Times New Roman" w:hAnsi="Times New Roman" w:cs="Times New Roman"/>
                <w:bCs/>
                <w:szCs w:val="24"/>
                <w:lang w:val="en-GB"/>
              </w:rPr>
              <w:t xml:space="preserve"> in Europe</w:t>
            </w:r>
          </w:p>
        </w:tc>
        <w:tc>
          <w:tcPr>
            <w:tcW w:w="498" w:type="pct"/>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25C770FE" w14:textId="77777777" w:rsidR="00E7637D" w:rsidRPr="00D875F0" w:rsidRDefault="00E7637D" w:rsidP="007950E7">
            <w:pPr>
              <w:suppressAutoHyphens w:val="0"/>
              <w:autoSpaceDE w:val="0"/>
              <w:autoSpaceDN w:val="0"/>
              <w:adjustRightInd w:val="0"/>
              <w:jc w:val="center"/>
              <w:rPr>
                <w:rFonts w:ascii="Times New Roman" w:hAnsi="Times New Roman" w:cs="Times New Roman"/>
                <w:szCs w:val="24"/>
                <w:lang w:val="en-GB"/>
              </w:rPr>
            </w:pPr>
            <w:r w:rsidRPr="00D875F0">
              <w:rPr>
                <w:rFonts w:ascii="Times New Roman" w:hAnsi="Times New Roman" w:cs="Times New Roman"/>
                <w:bCs/>
                <w:szCs w:val="24"/>
                <w:lang w:val="en-GB"/>
              </w:rPr>
              <w:t>1</w:t>
            </w:r>
          </w:p>
        </w:tc>
        <w:tc>
          <w:tcPr>
            <w:tcW w:w="466" w:type="pct"/>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6F467DF0" w14:textId="77777777" w:rsidR="00E7637D" w:rsidRPr="00D875F0" w:rsidRDefault="00E7637D" w:rsidP="007950E7">
            <w:pPr>
              <w:suppressAutoHyphens w:val="0"/>
              <w:autoSpaceDE w:val="0"/>
              <w:autoSpaceDN w:val="0"/>
              <w:adjustRightInd w:val="0"/>
              <w:jc w:val="center"/>
              <w:rPr>
                <w:rFonts w:ascii="Times New Roman" w:hAnsi="Times New Roman" w:cs="Times New Roman"/>
                <w:szCs w:val="24"/>
                <w:lang w:val="en-GB"/>
              </w:rPr>
            </w:pPr>
            <w:r w:rsidRPr="00D875F0">
              <w:rPr>
                <w:rFonts w:ascii="Times New Roman" w:hAnsi="Times New Roman" w:cs="Times New Roman"/>
                <w:bCs/>
                <w:szCs w:val="24"/>
                <w:lang w:val="en-GB"/>
              </w:rPr>
              <w:t>2</w:t>
            </w:r>
          </w:p>
        </w:tc>
        <w:tc>
          <w:tcPr>
            <w:tcW w:w="627" w:type="pct"/>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7E5A4CD4" w14:textId="77777777" w:rsidR="00E7637D" w:rsidRPr="00D875F0" w:rsidRDefault="00E7637D" w:rsidP="007950E7">
            <w:pPr>
              <w:suppressAutoHyphens w:val="0"/>
              <w:autoSpaceDE w:val="0"/>
              <w:autoSpaceDN w:val="0"/>
              <w:adjustRightInd w:val="0"/>
              <w:jc w:val="center"/>
              <w:rPr>
                <w:rFonts w:ascii="Times New Roman" w:hAnsi="Times New Roman" w:cs="Times New Roman"/>
                <w:szCs w:val="24"/>
                <w:lang w:val="en-GB"/>
              </w:rPr>
            </w:pPr>
            <w:r w:rsidRPr="00D875F0">
              <w:rPr>
                <w:rFonts w:ascii="Times New Roman" w:hAnsi="Times New Roman" w:cs="Times New Roman"/>
                <w:bCs/>
                <w:szCs w:val="24"/>
                <w:lang w:val="en-GB"/>
              </w:rPr>
              <w:t>3</w:t>
            </w:r>
          </w:p>
        </w:tc>
        <w:tc>
          <w:tcPr>
            <w:tcW w:w="507" w:type="pct"/>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69426FE7" w14:textId="77777777" w:rsidR="00E7637D" w:rsidRPr="00D875F0" w:rsidRDefault="00E7637D" w:rsidP="007950E7">
            <w:pPr>
              <w:suppressAutoHyphens w:val="0"/>
              <w:autoSpaceDE w:val="0"/>
              <w:autoSpaceDN w:val="0"/>
              <w:adjustRightInd w:val="0"/>
              <w:jc w:val="center"/>
              <w:rPr>
                <w:rFonts w:ascii="Times New Roman" w:hAnsi="Times New Roman" w:cs="Times New Roman"/>
                <w:szCs w:val="24"/>
                <w:lang w:val="en-GB"/>
              </w:rPr>
            </w:pPr>
            <w:r w:rsidRPr="00D875F0">
              <w:rPr>
                <w:rFonts w:ascii="Times New Roman" w:hAnsi="Times New Roman" w:cs="Times New Roman"/>
                <w:bCs/>
                <w:szCs w:val="24"/>
                <w:lang w:val="en-GB"/>
              </w:rPr>
              <w:t>4</w:t>
            </w:r>
          </w:p>
        </w:tc>
        <w:tc>
          <w:tcPr>
            <w:tcW w:w="645" w:type="pct"/>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34CBD9BE" w14:textId="77777777" w:rsidR="00E7637D" w:rsidRPr="00D875F0" w:rsidRDefault="00E7637D" w:rsidP="007950E7">
            <w:pPr>
              <w:suppressAutoHyphens w:val="0"/>
              <w:autoSpaceDE w:val="0"/>
              <w:autoSpaceDN w:val="0"/>
              <w:adjustRightInd w:val="0"/>
              <w:jc w:val="center"/>
              <w:rPr>
                <w:rFonts w:ascii="Times New Roman" w:hAnsi="Times New Roman" w:cs="Times New Roman"/>
                <w:szCs w:val="24"/>
                <w:lang w:val="en-GB"/>
              </w:rPr>
            </w:pPr>
            <w:r w:rsidRPr="00D875F0">
              <w:rPr>
                <w:rFonts w:ascii="Times New Roman" w:hAnsi="Times New Roman" w:cs="Times New Roman"/>
                <w:bCs/>
                <w:szCs w:val="24"/>
                <w:lang w:val="en-GB"/>
              </w:rPr>
              <w:t>5</w:t>
            </w:r>
          </w:p>
        </w:tc>
      </w:tr>
      <w:tr w:rsidR="00E7637D" w:rsidRPr="008E54FC" w14:paraId="194E8000" w14:textId="77777777" w:rsidTr="00B9359C">
        <w:trPr>
          <w:trHeight w:val="426"/>
        </w:trPr>
        <w:tc>
          <w:tcPr>
            <w:tcW w:w="225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48B353" w14:textId="77777777" w:rsidR="00E7637D" w:rsidRPr="00D875F0" w:rsidRDefault="00E7637D" w:rsidP="007950E7">
            <w:pPr>
              <w:suppressAutoHyphens w:val="0"/>
              <w:autoSpaceDE w:val="0"/>
              <w:autoSpaceDN w:val="0"/>
              <w:adjustRightInd w:val="0"/>
              <w:jc w:val="center"/>
              <w:rPr>
                <w:rFonts w:ascii="Times New Roman" w:hAnsi="Times New Roman" w:cs="Times New Roman"/>
                <w:szCs w:val="24"/>
                <w:lang w:val="en-GB"/>
              </w:rPr>
            </w:pPr>
            <w:r w:rsidRPr="00D875F0">
              <w:rPr>
                <w:rFonts w:ascii="Times New Roman" w:hAnsi="Times New Roman" w:cs="Times New Roman"/>
                <w:szCs w:val="24"/>
                <w:lang w:val="en-GB"/>
              </w:rPr>
              <w:t>Citizens served by district heating</w:t>
            </w:r>
          </w:p>
        </w:tc>
        <w:tc>
          <w:tcPr>
            <w:tcW w:w="498" w:type="pct"/>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5E1469F1" w14:textId="77777777" w:rsidR="00E7637D" w:rsidRPr="00D875F0" w:rsidRDefault="00E7637D" w:rsidP="007950E7">
            <w:pPr>
              <w:suppressAutoHyphens w:val="0"/>
              <w:autoSpaceDE w:val="0"/>
              <w:autoSpaceDN w:val="0"/>
              <w:adjustRightInd w:val="0"/>
              <w:jc w:val="center"/>
              <w:rPr>
                <w:rFonts w:ascii="Times New Roman" w:hAnsi="Times New Roman" w:cs="Times New Roman"/>
                <w:szCs w:val="24"/>
                <w:lang w:val="en-GB"/>
              </w:rPr>
            </w:pPr>
            <w:r w:rsidRPr="00D875F0">
              <w:rPr>
                <w:rFonts w:ascii="Times New Roman" w:hAnsi="Times New Roman" w:cs="Times New Roman"/>
                <w:szCs w:val="24"/>
                <w:lang w:val="en-GB"/>
              </w:rPr>
              <w:t>Iceland</w:t>
            </w:r>
            <w:r w:rsidRPr="00D875F0">
              <w:rPr>
                <w:rFonts w:ascii="Times New Roman" w:hAnsi="Times New Roman" w:cs="Times New Roman"/>
                <w:szCs w:val="24"/>
                <w:lang w:val="en-GB"/>
              </w:rPr>
              <w:br/>
              <w:t>(92 %)</w:t>
            </w:r>
          </w:p>
        </w:tc>
        <w:tc>
          <w:tcPr>
            <w:tcW w:w="466" w:type="pct"/>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503126E1" w14:textId="77777777" w:rsidR="00E7637D" w:rsidRPr="00D875F0" w:rsidRDefault="00E7637D" w:rsidP="007950E7">
            <w:pPr>
              <w:suppressAutoHyphens w:val="0"/>
              <w:autoSpaceDE w:val="0"/>
              <w:autoSpaceDN w:val="0"/>
              <w:adjustRightInd w:val="0"/>
              <w:jc w:val="center"/>
              <w:rPr>
                <w:rFonts w:ascii="Times New Roman" w:hAnsi="Times New Roman" w:cs="Times New Roman"/>
                <w:szCs w:val="24"/>
                <w:lang w:val="en-GB"/>
              </w:rPr>
            </w:pPr>
            <w:r w:rsidRPr="00D875F0">
              <w:rPr>
                <w:rFonts w:ascii="Times New Roman" w:hAnsi="Times New Roman" w:cs="Times New Roman"/>
                <w:szCs w:val="24"/>
                <w:lang w:val="en-GB"/>
              </w:rPr>
              <w:t>Latvia</w:t>
            </w:r>
            <w:r w:rsidRPr="00D875F0">
              <w:rPr>
                <w:rFonts w:ascii="Times New Roman" w:hAnsi="Times New Roman" w:cs="Times New Roman"/>
                <w:szCs w:val="24"/>
                <w:lang w:val="en-GB"/>
              </w:rPr>
              <w:br/>
              <w:t>(65 %)</w:t>
            </w:r>
          </w:p>
        </w:tc>
        <w:tc>
          <w:tcPr>
            <w:tcW w:w="627" w:type="pct"/>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08AD67E6" w14:textId="77777777" w:rsidR="00E7637D" w:rsidRPr="00D875F0" w:rsidRDefault="00E7637D" w:rsidP="007950E7">
            <w:pPr>
              <w:suppressAutoHyphens w:val="0"/>
              <w:autoSpaceDE w:val="0"/>
              <w:autoSpaceDN w:val="0"/>
              <w:adjustRightInd w:val="0"/>
              <w:jc w:val="center"/>
              <w:rPr>
                <w:rFonts w:ascii="Times New Roman" w:hAnsi="Times New Roman" w:cs="Times New Roman"/>
                <w:szCs w:val="24"/>
                <w:lang w:val="en-GB"/>
              </w:rPr>
            </w:pPr>
            <w:r w:rsidRPr="00D875F0">
              <w:rPr>
                <w:rFonts w:ascii="Times New Roman" w:hAnsi="Times New Roman" w:cs="Times New Roman"/>
                <w:szCs w:val="24"/>
                <w:lang w:val="en-GB"/>
              </w:rPr>
              <w:t>Denmark</w:t>
            </w:r>
            <w:r w:rsidRPr="00D875F0">
              <w:rPr>
                <w:rFonts w:ascii="Times New Roman" w:hAnsi="Times New Roman" w:cs="Times New Roman"/>
                <w:szCs w:val="24"/>
                <w:lang w:val="en-GB"/>
              </w:rPr>
              <w:br/>
              <w:t>(63 %)</w:t>
            </w:r>
          </w:p>
        </w:tc>
        <w:tc>
          <w:tcPr>
            <w:tcW w:w="507" w:type="pct"/>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7F779414" w14:textId="77777777" w:rsidR="00E7637D" w:rsidRPr="00D875F0" w:rsidRDefault="00E7637D" w:rsidP="007950E7">
            <w:pPr>
              <w:suppressAutoHyphens w:val="0"/>
              <w:autoSpaceDE w:val="0"/>
              <w:autoSpaceDN w:val="0"/>
              <w:adjustRightInd w:val="0"/>
              <w:jc w:val="center"/>
              <w:rPr>
                <w:rFonts w:ascii="Times New Roman" w:hAnsi="Times New Roman" w:cs="Times New Roman"/>
                <w:szCs w:val="24"/>
                <w:lang w:val="en-GB"/>
              </w:rPr>
            </w:pPr>
            <w:r w:rsidRPr="00D875F0">
              <w:rPr>
                <w:rFonts w:ascii="Times New Roman" w:hAnsi="Times New Roman" w:cs="Times New Roman"/>
                <w:szCs w:val="24"/>
                <w:lang w:val="en-GB"/>
              </w:rPr>
              <w:t>Estonia</w:t>
            </w:r>
            <w:r w:rsidRPr="00D875F0">
              <w:rPr>
                <w:rFonts w:ascii="Times New Roman" w:hAnsi="Times New Roman" w:cs="Times New Roman"/>
                <w:szCs w:val="24"/>
                <w:lang w:val="en-GB"/>
              </w:rPr>
              <w:br/>
              <w:t>(62 %)</w:t>
            </w:r>
          </w:p>
        </w:tc>
        <w:tc>
          <w:tcPr>
            <w:tcW w:w="645" w:type="pct"/>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2978C5F1" w14:textId="77777777" w:rsidR="00E7637D" w:rsidRPr="00D875F0" w:rsidRDefault="00E7637D" w:rsidP="007950E7">
            <w:pPr>
              <w:suppressAutoHyphens w:val="0"/>
              <w:autoSpaceDE w:val="0"/>
              <w:autoSpaceDN w:val="0"/>
              <w:adjustRightInd w:val="0"/>
              <w:jc w:val="center"/>
              <w:rPr>
                <w:rFonts w:ascii="Times New Roman" w:hAnsi="Times New Roman" w:cs="Times New Roman"/>
                <w:szCs w:val="24"/>
                <w:lang w:val="en-GB"/>
              </w:rPr>
            </w:pPr>
            <w:r w:rsidRPr="00D875F0">
              <w:rPr>
                <w:rFonts w:ascii="Times New Roman" w:hAnsi="Times New Roman" w:cs="Times New Roman"/>
                <w:szCs w:val="24"/>
                <w:lang w:val="en-GB"/>
              </w:rPr>
              <w:t>Lithuania</w:t>
            </w:r>
            <w:r w:rsidRPr="00D875F0">
              <w:rPr>
                <w:rFonts w:ascii="Times New Roman" w:hAnsi="Times New Roman" w:cs="Times New Roman"/>
                <w:szCs w:val="24"/>
                <w:lang w:val="en-GB"/>
              </w:rPr>
              <w:br/>
              <w:t>(57 %)</w:t>
            </w:r>
          </w:p>
        </w:tc>
      </w:tr>
    </w:tbl>
    <w:p w14:paraId="7391447B" w14:textId="77777777" w:rsidR="00E7637D" w:rsidRPr="00F36CA2" w:rsidRDefault="00E7637D" w:rsidP="00E657B6">
      <w:pPr>
        <w:suppressAutoHyphens w:val="0"/>
        <w:autoSpaceDE w:val="0"/>
        <w:autoSpaceDN w:val="0"/>
        <w:adjustRightInd w:val="0"/>
        <w:jc w:val="both"/>
        <w:rPr>
          <w:rFonts w:ascii="Times" w:hAnsi="Times"/>
          <w:sz w:val="20"/>
          <w:lang w:val="en-GB"/>
        </w:rPr>
      </w:pPr>
    </w:p>
    <w:p w14:paraId="26FD23A3" w14:textId="59A4EB8F" w:rsidR="00902AB8" w:rsidRPr="00D875F0" w:rsidRDefault="003169E4" w:rsidP="00566E82">
      <w:pPr>
        <w:suppressAutoHyphens w:val="0"/>
        <w:autoSpaceDE w:val="0"/>
        <w:autoSpaceDN w:val="0"/>
        <w:adjustRightInd w:val="0"/>
        <w:ind w:firstLine="709"/>
        <w:jc w:val="both"/>
        <w:rPr>
          <w:rFonts w:ascii="Times New Roman" w:hAnsi="Times New Roman" w:cs="Times New Roman"/>
          <w:szCs w:val="24"/>
          <w:lang w:val="en-US"/>
        </w:rPr>
      </w:pPr>
      <w:r w:rsidRPr="00D875F0">
        <w:rPr>
          <w:rFonts w:ascii="Times New Roman" w:hAnsi="Times New Roman" w:cs="Times New Roman"/>
          <w:szCs w:val="24"/>
          <w:lang w:val="en-GB"/>
        </w:rPr>
        <w:t>As Lithuania is a cold climate country, centralised heating systems cover approx</w:t>
      </w:r>
      <w:r w:rsidR="007F2FCC">
        <w:rPr>
          <w:rFonts w:ascii="Times New Roman" w:hAnsi="Times New Roman" w:cs="Times New Roman"/>
          <w:szCs w:val="24"/>
          <w:lang w:val="en-GB"/>
        </w:rPr>
        <w:t>imately</w:t>
      </w:r>
      <w:r w:rsidRPr="00D875F0">
        <w:rPr>
          <w:rFonts w:ascii="Times New Roman" w:hAnsi="Times New Roman" w:cs="Times New Roman"/>
          <w:szCs w:val="24"/>
          <w:lang w:val="en-GB"/>
        </w:rPr>
        <w:t xml:space="preserve"> 60 per cent of heating demand (Table 1). By contrast, in Poland the percentage reaches approx</w:t>
      </w:r>
      <w:r w:rsidR="007F2FCC">
        <w:rPr>
          <w:rFonts w:ascii="Times New Roman" w:hAnsi="Times New Roman" w:cs="Times New Roman"/>
          <w:szCs w:val="24"/>
          <w:lang w:val="en-GB"/>
        </w:rPr>
        <w:t>imately</w:t>
      </w:r>
      <w:r w:rsidRPr="00D875F0">
        <w:rPr>
          <w:rFonts w:ascii="Times New Roman" w:hAnsi="Times New Roman" w:cs="Times New Roman"/>
          <w:szCs w:val="24"/>
          <w:lang w:val="en-GB"/>
        </w:rPr>
        <w:t xml:space="preserve"> 30 </w:t>
      </w:r>
      <w:r w:rsidR="009B7B4A" w:rsidRPr="00D875F0">
        <w:rPr>
          <w:rFonts w:ascii="Times New Roman" w:hAnsi="Times New Roman" w:cs="Times New Roman"/>
          <w:szCs w:val="24"/>
          <w:lang w:val="en-GB"/>
        </w:rPr>
        <w:t xml:space="preserve">per cent and only about </w:t>
      </w:r>
      <w:r w:rsidR="009B7B4A" w:rsidRPr="00F53D1D">
        <w:rPr>
          <w:rFonts w:ascii="Times New Roman" w:hAnsi="Times New Roman" w:cs="Times New Roman"/>
          <w:szCs w:val="24"/>
          <w:lang w:val="en-GB"/>
        </w:rPr>
        <w:t>10 per cent in Germany [</w:t>
      </w:r>
      <w:r w:rsidR="00584455" w:rsidRPr="00F53D1D">
        <w:rPr>
          <w:rFonts w:ascii="Times New Roman" w:hAnsi="Times New Roman" w:cs="Times New Roman"/>
          <w:szCs w:val="24"/>
          <w:lang w:val="en-GB"/>
        </w:rPr>
        <w:t>7</w:t>
      </w:r>
      <w:r w:rsidR="009B7B4A" w:rsidRPr="00F53D1D">
        <w:rPr>
          <w:rFonts w:ascii="Times New Roman" w:hAnsi="Times New Roman" w:cs="Times New Roman"/>
          <w:szCs w:val="24"/>
          <w:lang w:val="en-GB"/>
        </w:rPr>
        <w:t xml:space="preserve">]. In Lithuania, the biggest share of the DH services </w:t>
      </w:r>
      <w:r w:rsidR="00C823CE" w:rsidRPr="00F53D1D">
        <w:rPr>
          <w:rFonts w:ascii="Times New Roman" w:hAnsi="Times New Roman" w:cs="Times New Roman"/>
          <w:szCs w:val="24"/>
          <w:lang w:val="en-GB"/>
        </w:rPr>
        <w:t>are</w:t>
      </w:r>
      <w:r w:rsidR="009B7B4A" w:rsidRPr="00F53D1D">
        <w:rPr>
          <w:rFonts w:ascii="Times New Roman" w:hAnsi="Times New Roman" w:cs="Times New Roman"/>
          <w:szCs w:val="24"/>
          <w:lang w:val="en-GB"/>
        </w:rPr>
        <w:t xml:space="preserve"> provided to apartment building residents</w:t>
      </w:r>
      <w:r w:rsidR="00D73CC0" w:rsidRPr="00F53D1D">
        <w:rPr>
          <w:rFonts w:ascii="Times New Roman" w:hAnsi="Times New Roman" w:cs="Times New Roman"/>
          <w:szCs w:val="24"/>
          <w:lang w:val="en-GB"/>
        </w:rPr>
        <w:t xml:space="preserve"> - </w:t>
      </w:r>
      <w:r w:rsidR="00C823CE" w:rsidRPr="00F53D1D">
        <w:rPr>
          <w:rFonts w:ascii="Times New Roman" w:hAnsi="Times New Roman" w:cs="Times New Roman"/>
          <w:szCs w:val="24"/>
          <w:lang w:val="en-GB"/>
        </w:rPr>
        <w:t>in 2016 they consumed 73</w:t>
      </w:r>
      <w:r w:rsidR="00C823CE" w:rsidRPr="00F53D1D">
        <w:rPr>
          <w:rFonts w:ascii="Times New Roman" w:hAnsi="Times New Roman" w:cs="Times New Roman"/>
          <w:szCs w:val="24"/>
          <w:lang w:val="en-US"/>
        </w:rPr>
        <w:t xml:space="preserve"> per cent of the total heat amount sold in the market</w:t>
      </w:r>
      <w:r w:rsidR="00B87816" w:rsidRPr="00F53D1D">
        <w:rPr>
          <w:rFonts w:ascii="Times New Roman" w:hAnsi="Times New Roman" w:cs="Times New Roman"/>
          <w:szCs w:val="24"/>
          <w:lang w:val="en-US"/>
        </w:rPr>
        <w:t xml:space="preserve"> (</w:t>
      </w:r>
      <w:r w:rsidR="00517179" w:rsidRPr="00F53D1D">
        <w:rPr>
          <w:rFonts w:ascii="Times New Roman" w:hAnsi="Times New Roman" w:cs="Times New Roman"/>
          <w:szCs w:val="24"/>
          <w:lang w:val="en-US"/>
        </w:rPr>
        <w:t xml:space="preserve">and this percentage is gradually increasing as newly built houses are connected to the DH system; </w:t>
      </w:r>
      <w:r w:rsidR="00517179" w:rsidRPr="00F53D1D">
        <w:rPr>
          <w:rFonts w:ascii="Times New Roman" w:hAnsi="Times New Roman" w:cs="Times New Roman"/>
          <w:szCs w:val="24"/>
          <w:lang w:val="en-GB"/>
        </w:rPr>
        <w:t>Fig.1</w:t>
      </w:r>
      <w:r w:rsidR="00B87816" w:rsidRPr="00F53D1D">
        <w:rPr>
          <w:rFonts w:ascii="Times New Roman" w:hAnsi="Times New Roman" w:cs="Times New Roman"/>
          <w:szCs w:val="24"/>
          <w:lang w:val="en-US"/>
        </w:rPr>
        <w:t>)</w:t>
      </w:r>
      <w:r w:rsidR="00C823CE" w:rsidRPr="00F53D1D">
        <w:rPr>
          <w:rFonts w:ascii="Times New Roman" w:hAnsi="Times New Roman" w:cs="Times New Roman"/>
          <w:szCs w:val="24"/>
          <w:lang w:val="en-US"/>
        </w:rPr>
        <w:t xml:space="preserve">. Budget institutions and industries </w:t>
      </w:r>
      <w:r w:rsidR="00C823CE" w:rsidRPr="00F53D1D">
        <w:rPr>
          <w:rFonts w:ascii="Times New Roman" w:hAnsi="Times New Roman" w:cs="Times New Roman"/>
          <w:szCs w:val="24"/>
          <w:lang w:val="en-GB"/>
        </w:rPr>
        <w:t>use t</w:t>
      </w:r>
      <w:r w:rsidR="00C823CE" w:rsidRPr="00F53D1D">
        <w:rPr>
          <w:rFonts w:ascii="Times New Roman" w:hAnsi="Times New Roman" w:cs="Times New Roman"/>
          <w:szCs w:val="24"/>
          <w:lang w:val="en-US"/>
        </w:rPr>
        <w:t>he remaining amounts (14 per cent and 13 percent respectively). In other European countries the numbers align as follows:</w:t>
      </w:r>
      <w:r w:rsidR="00566E82" w:rsidRPr="00F53D1D">
        <w:rPr>
          <w:rFonts w:ascii="Times New Roman" w:hAnsi="Times New Roman" w:cs="Times New Roman"/>
          <w:szCs w:val="24"/>
          <w:lang w:val="en-US"/>
        </w:rPr>
        <w:t xml:space="preserve"> in </w:t>
      </w:r>
      <w:r w:rsidR="00C823CE" w:rsidRPr="00F53D1D">
        <w:rPr>
          <w:rFonts w:ascii="Times New Roman" w:hAnsi="Times New Roman" w:cs="Times New Roman"/>
          <w:szCs w:val="24"/>
          <w:lang w:val="en-US"/>
        </w:rPr>
        <w:t>Finland</w:t>
      </w:r>
      <w:r w:rsidR="00566E82" w:rsidRPr="00F53D1D">
        <w:rPr>
          <w:rFonts w:ascii="Times New Roman" w:hAnsi="Times New Roman" w:cs="Times New Roman"/>
          <w:szCs w:val="24"/>
          <w:lang w:val="en-US"/>
        </w:rPr>
        <w:t xml:space="preserve"> 50 percent of households are covered by DH [</w:t>
      </w:r>
      <w:r w:rsidR="00B042F7" w:rsidRPr="00F53D1D">
        <w:rPr>
          <w:rFonts w:ascii="Times New Roman" w:hAnsi="Times New Roman" w:cs="Times New Roman"/>
          <w:szCs w:val="24"/>
          <w:lang w:val="en-GB"/>
        </w:rPr>
        <w:t>1</w:t>
      </w:r>
      <w:r w:rsidR="00566E82" w:rsidRPr="00F53D1D">
        <w:rPr>
          <w:rFonts w:ascii="Times New Roman" w:hAnsi="Times New Roman" w:cs="Times New Roman"/>
          <w:szCs w:val="24"/>
          <w:lang w:val="en-US"/>
        </w:rPr>
        <w:t xml:space="preserve">]; in Sweden 60 percent of households, 30 per cent of the service sector and 10 percent of industries </w:t>
      </w:r>
      <w:r w:rsidR="00566E82" w:rsidRPr="00F53D1D">
        <w:rPr>
          <w:rFonts w:ascii="Times New Roman" w:hAnsi="Times New Roman" w:cs="Times New Roman"/>
          <w:szCs w:val="24"/>
          <w:lang w:val="en-GB"/>
        </w:rPr>
        <w:t>[</w:t>
      </w:r>
      <w:r w:rsidR="008A2F27" w:rsidRPr="00F53D1D">
        <w:rPr>
          <w:rFonts w:ascii="Times New Roman" w:hAnsi="Times New Roman" w:cs="Times New Roman"/>
          <w:szCs w:val="24"/>
          <w:lang w:val="en-GB"/>
        </w:rPr>
        <w:t>8</w:t>
      </w:r>
      <w:r w:rsidR="00566E82" w:rsidRPr="00F53D1D">
        <w:rPr>
          <w:rFonts w:ascii="Times New Roman" w:hAnsi="Times New Roman" w:cs="Times New Roman"/>
          <w:szCs w:val="24"/>
          <w:lang w:val="en-GB"/>
        </w:rPr>
        <w:t>]</w:t>
      </w:r>
      <w:r w:rsidR="00566E82" w:rsidRPr="00F53D1D">
        <w:rPr>
          <w:rFonts w:ascii="Times New Roman" w:hAnsi="Times New Roman" w:cs="Times New Roman"/>
          <w:szCs w:val="24"/>
          <w:lang w:val="en-US"/>
        </w:rPr>
        <w:t xml:space="preserve">; </w:t>
      </w:r>
      <w:r w:rsidR="00566E82" w:rsidRPr="00F53D1D">
        <w:rPr>
          <w:rFonts w:ascii="Times New Roman" w:hAnsi="Times New Roman" w:cs="Times New Roman"/>
          <w:szCs w:val="24"/>
          <w:lang w:val="en-GB"/>
        </w:rPr>
        <w:t>in</w:t>
      </w:r>
      <w:r w:rsidR="00566E82" w:rsidRPr="00D875F0">
        <w:rPr>
          <w:rFonts w:ascii="Times New Roman" w:hAnsi="Times New Roman" w:cs="Times New Roman"/>
          <w:szCs w:val="24"/>
          <w:lang w:val="en-GB"/>
        </w:rPr>
        <w:t xml:space="preserve"> Denmark 65 per cent of households and 5 per cent of industries; and in Poland 70 per cent of households and </w:t>
      </w:r>
      <w:r w:rsidR="00566E82" w:rsidRPr="00F53D1D">
        <w:rPr>
          <w:rFonts w:ascii="Times New Roman" w:hAnsi="Times New Roman" w:cs="Times New Roman"/>
          <w:szCs w:val="24"/>
          <w:lang w:val="en-GB"/>
        </w:rPr>
        <w:t>5 per cent of industries are covered by DH [</w:t>
      </w:r>
      <w:r w:rsidR="00584455" w:rsidRPr="00F53D1D">
        <w:rPr>
          <w:rFonts w:ascii="Times New Roman" w:hAnsi="Times New Roman" w:cs="Times New Roman"/>
          <w:szCs w:val="24"/>
          <w:lang w:val="en-GB"/>
        </w:rPr>
        <w:t>7</w:t>
      </w:r>
      <w:r w:rsidR="00566E82" w:rsidRPr="00F53D1D">
        <w:rPr>
          <w:rFonts w:ascii="Times New Roman" w:hAnsi="Times New Roman" w:cs="Times New Roman"/>
          <w:szCs w:val="24"/>
          <w:lang w:val="en-GB"/>
        </w:rPr>
        <w:t>]</w:t>
      </w:r>
      <w:r w:rsidR="00566E82" w:rsidRPr="00F53D1D">
        <w:rPr>
          <w:rFonts w:ascii="Times New Roman" w:hAnsi="Times New Roman" w:cs="Times New Roman"/>
          <w:szCs w:val="24"/>
          <w:lang w:val="en-US"/>
        </w:rPr>
        <w:t>.</w:t>
      </w:r>
    </w:p>
    <w:p w14:paraId="584CEEEB" w14:textId="77777777" w:rsidR="00F36CA2" w:rsidRPr="00665B20" w:rsidRDefault="00F36CA2" w:rsidP="00BF428A">
      <w:pPr>
        <w:suppressAutoHyphens w:val="0"/>
        <w:autoSpaceDE w:val="0"/>
        <w:autoSpaceDN w:val="0"/>
        <w:adjustRightInd w:val="0"/>
        <w:ind w:firstLine="709"/>
        <w:jc w:val="both"/>
        <w:rPr>
          <w:rFonts w:ascii="Times" w:hAnsi="Times"/>
          <w:color w:val="FF0000"/>
          <w:sz w:val="20"/>
          <w:lang w:val="en-GB"/>
        </w:rPr>
      </w:pPr>
    </w:p>
    <w:p w14:paraId="1A768AE2" w14:textId="77777777" w:rsidR="0009742A" w:rsidRDefault="00F36CA2" w:rsidP="0009742A">
      <w:pPr>
        <w:jc w:val="center"/>
        <w:rPr>
          <w:rFonts w:ascii="Times" w:hAnsi="Times" w:cs="Times"/>
          <w:sz w:val="20"/>
          <w:lang w:val="en-GB"/>
        </w:rPr>
      </w:pPr>
      <w:r>
        <w:rPr>
          <w:rFonts w:ascii="Times" w:hAnsi="Times" w:cs="Times"/>
          <w:noProof/>
          <w:sz w:val="20"/>
          <w:lang w:val="lt-LT" w:eastAsia="lt-LT"/>
        </w:rPr>
        <w:lastRenderedPageBreak/>
        <w:drawing>
          <wp:inline distT="0" distB="0" distL="0" distR="0" wp14:anchorId="4D8B6789" wp14:editId="780FC82F">
            <wp:extent cx="4382219" cy="2863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1914" cy="2882455"/>
                    </a:xfrm>
                    <a:prstGeom prst="rect">
                      <a:avLst/>
                    </a:prstGeom>
                    <a:noFill/>
                  </pic:spPr>
                </pic:pic>
              </a:graphicData>
            </a:graphic>
          </wp:inline>
        </w:drawing>
      </w:r>
    </w:p>
    <w:p w14:paraId="50BACDF4" w14:textId="77777777" w:rsidR="0009742A" w:rsidRDefault="0009742A" w:rsidP="0009742A">
      <w:pPr>
        <w:jc w:val="center"/>
        <w:rPr>
          <w:rFonts w:ascii="Times" w:hAnsi="Times" w:cs="Times"/>
          <w:sz w:val="20"/>
          <w:lang w:val="en-GB"/>
        </w:rPr>
      </w:pPr>
    </w:p>
    <w:p w14:paraId="297BD8EB" w14:textId="07441A7C" w:rsidR="0009742A" w:rsidRPr="00D875F0" w:rsidRDefault="0009742A" w:rsidP="0009742A">
      <w:pPr>
        <w:jc w:val="both"/>
        <w:rPr>
          <w:rFonts w:ascii="Times New Roman" w:hAnsi="Times New Roman" w:cs="Times New Roman"/>
          <w:szCs w:val="24"/>
          <w:lang w:val="en-GB"/>
        </w:rPr>
      </w:pPr>
      <w:r w:rsidRPr="00D875F0">
        <w:rPr>
          <w:rFonts w:ascii="Times New Roman" w:hAnsi="Times New Roman" w:cs="Times New Roman"/>
          <w:szCs w:val="24"/>
          <w:lang w:val="en-GB"/>
        </w:rPr>
        <w:t xml:space="preserve">Fig. 1 Statistics of DH served heated area of </w:t>
      </w:r>
      <w:r w:rsidR="00566E82" w:rsidRPr="00D875F0">
        <w:rPr>
          <w:rFonts w:ascii="Times New Roman" w:hAnsi="Times New Roman" w:cs="Times New Roman"/>
          <w:szCs w:val="24"/>
          <w:lang w:val="en-GB"/>
        </w:rPr>
        <w:t>apartment buildings</w:t>
      </w:r>
      <w:r w:rsidRPr="00D875F0">
        <w:rPr>
          <w:rFonts w:ascii="Times New Roman" w:hAnsi="Times New Roman" w:cs="Times New Roman"/>
          <w:szCs w:val="24"/>
          <w:lang w:val="en-GB"/>
        </w:rPr>
        <w:t xml:space="preserve"> and individual living houses in Lithuania </w:t>
      </w:r>
      <w:r w:rsidR="00566E82" w:rsidRPr="00D875F0">
        <w:rPr>
          <w:rFonts w:ascii="Times New Roman" w:hAnsi="Times New Roman" w:cs="Times New Roman"/>
          <w:szCs w:val="24"/>
          <w:lang w:val="en-GB"/>
        </w:rPr>
        <w:t>in year</w:t>
      </w:r>
      <w:r w:rsidR="005B149A">
        <w:rPr>
          <w:rFonts w:ascii="Times New Roman" w:hAnsi="Times New Roman" w:cs="Times New Roman"/>
          <w:szCs w:val="24"/>
          <w:lang w:val="en-GB"/>
        </w:rPr>
        <w:t>s</w:t>
      </w:r>
      <w:r w:rsidRPr="00D875F0">
        <w:rPr>
          <w:rFonts w:ascii="Times New Roman" w:hAnsi="Times New Roman" w:cs="Times New Roman"/>
          <w:szCs w:val="24"/>
          <w:lang w:val="en-GB"/>
        </w:rPr>
        <w:t xml:space="preserve"> 1991</w:t>
      </w:r>
      <w:r w:rsidR="00566E82" w:rsidRPr="00D875F0">
        <w:rPr>
          <w:rFonts w:ascii="Times New Roman" w:hAnsi="Times New Roman" w:cs="Times New Roman"/>
          <w:szCs w:val="24"/>
          <w:lang w:val="en-GB"/>
        </w:rPr>
        <w:t>–</w:t>
      </w:r>
      <w:r w:rsidRPr="00D875F0">
        <w:rPr>
          <w:rFonts w:ascii="Times New Roman" w:hAnsi="Times New Roman" w:cs="Times New Roman"/>
          <w:szCs w:val="24"/>
          <w:lang w:val="en-GB"/>
        </w:rPr>
        <w:t xml:space="preserve">2018 </w:t>
      </w:r>
    </w:p>
    <w:p w14:paraId="0F3D6998" w14:textId="77777777" w:rsidR="0009742A" w:rsidRPr="00D875F0" w:rsidRDefault="0009742A">
      <w:pPr>
        <w:suppressAutoHyphens w:val="0"/>
        <w:autoSpaceDE w:val="0"/>
        <w:autoSpaceDN w:val="0"/>
        <w:adjustRightInd w:val="0"/>
        <w:jc w:val="both"/>
        <w:rPr>
          <w:rFonts w:ascii="Times New Roman" w:hAnsi="Times New Roman" w:cs="Times New Roman"/>
          <w:szCs w:val="24"/>
          <w:lang w:val="en-GB"/>
        </w:rPr>
      </w:pPr>
    </w:p>
    <w:p w14:paraId="4208A4DD" w14:textId="42397A2F" w:rsidR="00E12F45" w:rsidRPr="00F53D1D" w:rsidRDefault="00E12F45" w:rsidP="00FE11F3">
      <w:pPr>
        <w:suppressAutoHyphens w:val="0"/>
        <w:autoSpaceDE w:val="0"/>
        <w:autoSpaceDN w:val="0"/>
        <w:adjustRightInd w:val="0"/>
        <w:ind w:firstLine="709"/>
        <w:jc w:val="both"/>
        <w:rPr>
          <w:rFonts w:ascii="Times New Roman" w:hAnsi="Times New Roman" w:cs="Times New Roman"/>
          <w:szCs w:val="24"/>
          <w:lang w:val="en-GB"/>
        </w:rPr>
      </w:pPr>
      <w:r w:rsidRPr="00F53D1D">
        <w:rPr>
          <w:rFonts w:ascii="Times New Roman" w:hAnsi="Times New Roman" w:cs="Times New Roman"/>
          <w:szCs w:val="24"/>
          <w:lang w:val="en-GB"/>
        </w:rPr>
        <w:t>Central and Eastern Europe</w:t>
      </w:r>
      <w:r w:rsidR="007F2FCC">
        <w:rPr>
          <w:rFonts w:ascii="Times New Roman" w:hAnsi="Times New Roman" w:cs="Times New Roman"/>
          <w:szCs w:val="24"/>
          <w:lang w:val="en-GB"/>
        </w:rPr>
        <w:t>an</w:t>
      </w:r>
      <w:r w:rsidRPr="00F53D1D">
        <w:rPr>
          <w:rFonts w:ascii="Times New Roman" w:hAnsi="Times New Roman" w:cs="Times New Roman"/>
          <w:szCs w:val="24"/>
          <w:lang w:val="en-GB"/>
        </w:rPr>
        <w:t xml:space="preserve"> countries have their DH systems regulated [</w:t>
      </w:r>
      <w:r w:rsidR="006963F4" w:rsidRPr="00F53D1D">
        <w:rPr>
          <w:rFonts w:ascii="Times New Roman" w:hAnsi="Times New Roman" w:cs="Times New Roman"/>
          <w:bCs/>
          <w:szCs w:val="24"/>
          <w:lang w:val="en-US"/>
        </w:rPr>
        <w:t>9</w:t>
      </w:r>
      <w:r w:rsidRPr="00F53D1D">
        <w:rPr>
          <w:rFonts w:ascii="Times New Roman" w:hAnsi="Times New Roman" w:cs="Times New Roman"/>
          <w:bCs/>
          <w:szCs w:val="24"/>
          <w:lang w:val="en-US"/>
        </w:rPr>
        <w:t>–</w:t>
      </w:r>
      <w:r w:rsidR="006963F4" w:rsidRPr="00F53D1D">
        <w:rPr>
          <w:rFonts w:ascii="Times New Roman" w:hAnsi="Times New Roman" w:cs="Times New Roman"/>
          <w:bCs/>
          <w:szCs w:val="24"/>
          <w:lang w:val="en-US"/>
        </w:rPr>
        <w:t>12</w:t>
      </w:r>
      <w:r w:rsidRPr="00F53D1D">
        <w:rPr>
          <w:rFonts w:ascii="Times New Roman" w:hAnsi="Times New Roman" w:cs="Times New Roman"/>
          <w:szCs w:val="24"/>
          <w:lang w:val="en-GB"/>
        </w:rPr>
        <w:t xml:space="preserve">]. </w:t>
      </w:r>
      <w:r w:rsidR="00506849" w:rsidRPr="00F53D1D">
        <w:rPr>
          <w:rFonts w:ascii="Times New Roman" w:hAnsi="Times New Roman" w:cs="Times New Roman"/>
          <w:szCs w:val="24"/>
          <w:lang w:val="en-GB"/>
        </w:rPr>
        <w:t xml:space="preserve">The </w:t>
      </w:r>
      <w:proofErr w:type="gramStart"/>
      <w:r w:rsidR="00506849" w:rsidRPr="00F53D1D">
        <w:rPr>
          <w:rFonts w:ascii="Times New Roman" w:hAnsi="Times New Roman" w:cs="Times New Roman"/>
          <w:szCs w:val="24"/>
          <w:lang w:val="en-GB"/>
        </w:rPr>
        <w:t>aforementioned countries</w:t>
      </w:r>
      <w:proofErr w:type="gramEnd"/>
      <w:r w:rsidR="00506849" w:rsidRPr="00F53D1D">
        <w:rPr>
          <w:rFonts w:ascii="Times New Roman" w:hAnsi="Times New Roman" w:cs="Times New Roman"/>
          <w:szCs w:val="24"/>
          <w:lang w:val="en-GB"/>
        </w:rPr>
        <w:t xml:space="preserve"> had used fossil fuels to generate energy and therefore experienced “fuel poverty” [</w:t>
      </w:r>
      <w:r w:rsidR="009C604D" w:rsidRPr="00F53D1D">
        <w:rPr>
          <w:rFonts w:ascii="Times New Roman" w:hAnsi="Times New Roman" w:cs="Times New Roman"/>
          <w:bCs/>
          <w:szCs w:val="24"/>
          <w:lang w:val="en-US"/>
        </w:rPr>
        <w:t>13</w:t>
      </w:r>
      <w:r w:rsidR="00506849" w:rsidRPr="00F53D1D">
        <w:rPr>
          <w:rFonts w:ascii="Times New Roman" w:hAnsi="Times New Roman" w:cs="Times New Roman"/>
          <w:szCs w:val="24"/>
          <w:lang w:val="en-GB"/>
        </w:rPr>
        <w:t xml:space="preserve">]. However, with the new European Commission policy on renewable energy sources </w:t>
      </w:r>
      <w:r w:rsidR="003D6FBA" w:rsidRPr="00F53D1D">
        <w:rPr>
          <w:rFonts w:ascii="Times New Roman" w:hAnsi="Times New Roman" w:cs="Times New Roman"/>
          <w:szCs w:val="24"/>
          <w:lang w:val="en-GB"/>
        </w:rPr>
        <w:t xml:space="preserve">(RES) </w:t>
      </w:r>
      <w:r w:rsidR="00506849" w:rsidRPr="00F53D1D">
        <w:rPr>
          <w:rFonts w:ascii="Times New Roman" w:hAnsi="Times New Roman" w:cs="Times New Roman"/>
          <w:szCs w:val="24"/>
          <w:lang w:val="en-GB"/>
        </w:rPr>
        <w:t xml:space="preserve">and with </w:t>
      </w:r>
      <w:r w:rsidR="007F2FCC">
        <w:rPr>
          <w:rFonts w:ascii="Times New Roman" w:hAnsi="Times New Roman" w:cs="Times New Roman"/>
          <w:szCs w:val="24"/>
          <w:lang w:val="en-GB"/>
        </w:rPr>
        <w:t xml:space="preserve">the </w:t>
      </w:r>
      <w:r w:rsidR="00506849" w:rsidRPr="00F53D1D">
        <w:rPr>
          <w:rFonts w:ascii="Times New Roman" w:hAnsi="Times New Roman" w:cs="Times New Roman"/>
          <w:szCs w:val="24"/>
          <w:lang w:val="en-GB"/>
        </w:rPr>
        <w:t>gradual introduction of renewable energy sources, e.g., geothermal, solar energy, and biofuel, the situation has changed in Europe and therefore in Lithuania [</w:t>
      </w:r>
      <w:r w:rsidR="009C604D" w:rsidRPr="00F53D1D">
        <w:rPr>
          <w:rFonts w:ascii="Times New Roman" w:hAnsi="Times New Roman" w:cs="Times New Roman"/>
          <w:szCs w:val="24"/>
          <w:lang w:val="en-GB"/>
        </w:rPr>
        <w:t>14</w:t>
      </w:r>
      <w:r w:rsidR="00506849" w:rsidRPr="00F53D1D">
        <w:rPr>
          <w:rFonts w:ascii="Times New Roman" w:hAnsi="Times New Roman" w:cs="Times New Roman"/>
          <w:szCs w:val="24"/>
          <w:lang w:val="en-GB"/>
        </w:rPr>
        <w:t>].</w:t>
      </w:r>
    </w:p>
    <w:p w14:paraId="60A99869" w14:textId="67D7EB85" w:rsidR="009679D2" w:rsidRPr="00D875F0" w:rsidRDefault="00506849" w:rsidP="00EC1857">
      <w:pPr>
        <w:suppressAutoHyphens w:val="0"/>
        <w:autoSpaceDE w:val="0"/>
        <w:autoSpaceDN w:val="0"/>
        <w:adjustRightInd w:val="0"/>
        <w:ind w:firstLine="709"/>
        <w:jc w:val="both"/>
        <w:rPr>
          <w:rFonts w:ascii="Times New Roman" w:hAnsi="Times New Roman" w:cs="Times New Roman"/>
          <w:szCs w:val="24"/>
          <w:lang w:val="en-GB"/>
        </w:rPr>
      </w:pPr>
      <w:r w:rsidRPr="00F53D1D">
        <w:rPr>
          <w:rFonts w:ascii="Times New Roman" w:hAnsi="Times New Roman" w:cs="Times New Roman"/>
          <w:szCs w:val="24"/>
          <w:lang w:val="en-GB"/>
        </w:rPr>
        <w:t xml:space="preserve">Cold climate European countries mainly use biofuel as a renewable source. Lithuania </w:t>
      </w:r>
      <w:r w:rsidR="00EC1857" w:rsidRPr="00F53D1D">
        <w:rPr>
          <w:rFonts w:ascii="Times New Roman" w:hAnsi="Times New Roman" w:cs="Times New Roman"/>
          <w:szCs w:val="24"/>
          <w:lang w:val="en-GB"/>
        </w:rPr>
        <w:t xml:space="preserve">has </w:t>
      </w:r>
      <w:r w:rsidRPr="00F53D1D">
        <w:rPr>
          <w:rFonts w:ascii="Times New Roman" w:hAnsi="Times New Roman" w:cs="Times New Roman"/>
          <w:szCs w:val="24"/>
          <w:lang w:val="en-GB"/>
        </w:rPr>
        <w:t xml:space="preserve">started its industrial development </w:t>
      </w:r>
      <w:r w:rsidR="00EC1857" w:rsidRPr="00F53D1D">
        <w:rPr>
          <w:rFonts w:ascii="Times New Roman" w:hAnsi="Times New Roman" w:cs="Times New Roman"/>
          <w:szCs w:val="24"/>
          <w:lang w:val="en-GB"/>
        </w:rPr>
        <w:t xml:space="preserve">of biofuel </w:t>
      </w:r>
      <w:r w:rsidRPr="00F53D1D">
        <w:rPr>
          <w:rFonts w:ascii="Times New Roman" w:hAnsi="Times New Roman" w:cs="Times New Roman"/>
          <w:szCs w:val="24"/>
          <w:lang w:val="en-GB"/>
        </w:rPr>
        <w:t xml:space="preserve">in 1994 </w:t>
      </w:r>
      <w:r w:rsidR="00EC1857" w:rsidRPr="00F53D1D">
        <w:rPr>
          <w:rFonts w:ascii="Times New Roman" w:hAnsi="Times New Roman" w:cs="Times New Roman"/>
          <w:szCs w:val="24"/>
          <w:lang w:val="en-GB"/>
        </w:rPr>
        <w:t>when</w:t>
      </w:r>
      <w:r w:rsidRPr="00F53D1D">
        <w:rPr>
          <w:rFonts w:ascii="Times New Roman" w:hAnsi="Times New Roman" w:cs="Times New Roman"/>
          <w:szCs w:val="24"/>
          <w:lang w:val="en-GB"/>
        </w:rPr>
        <w:t xml:space="preserve"> the first </w:t>
      </w:r>
      <w:r w:rsidR="00DF5A3A" w:rsidRPr="00F53D1D">
        <w:rPr>
          <w:rFonts w:ascii="Times New Roman" w:hAnsi="Times New Roman" w:cs="Times New Roman"/>
          <w:szCs w:val="24"/>
          <w:lang w:val="en-GB"/>
        </w:rPr>
        <w:t xml:space="preserve">boiler houses were </w:t>
      </w:r>
      <w:r w:rsidR="00EC1857" w:rsidRPr="00F53D1D">
        <w:rPr>
          <w:rFonts w:ascii="Times New Roman" w:hAnsi="Times New Roman" w:cs="Times New Roman"/>
          <w:szCs w:val="24"/>
          <w:lang w:val="en-GB"/>
        </w:rPr>
        <w:t>in</w:t>
      </w:r>
      <w:r w:rsidR="00DF5A3A" w:rsidRPr="00F53D1D">
        <w:rPr>
          <w:rFonts w:ascii="Times New Roman" w:hAnsi="Times New Roman" w:cs="Times New Roman"/>
          <w:szCs w:val="24"/>
          <w:lang w:val="en-GB"/>
        </w:rPr>
        <w:t>stall</w:t>
      </w:r>
      <w:r w:rsidR="00EC1857" w:rsidRPr="00F53D1D">
        <w:rPr>
          <w:rFonts w:ascii="Times New Roman" w:hAnsi="Times New Roman" w:cs="Times New Roman"/>
          <w:szCs w:val="24"/>
          <w:lang w:val="en-GB"/>
        </w:rPr>
        <w:t xml:space="preserve">ed </w:t>
      </w:r>
      <w:r w:rsidR="00DF5A3A" w:rsidRPr="00F53D1D">
        <w:rPr>
          <w:rFonts w:ascii="Times New Roman" w:hAnsi="Times New Roman" w:cs="Times New Roman"/>
          <w:szCs w:val="24"/>
          <w:lang w:val="en-GB"/>
        </w:rPr>
        <w:t>that</w:t>
      </w:r>
      <w:r w:rsidR="00EC1857" w:rsidRPr="00F53D1D">
        <w:rPr>
          <w:rFonts w:ascii="Times New Roman" w:hAnsi="Times New Roman" w:cs="Times New Roman"/>
          <w:szCs w:val="24"/>
          <w:lang w:val="en-GB"/>
        </w:rPr>
        <w:t xml:space="preserve"> used sawdust or wood chips as fuel. These biofuels are still the most popular in Lithuania while Western Europe</w:t>
      </w:r>
      <w:r w:rsidR="007F2FCC">
        <w:rPr>
          <w:rFonts w:ascii="Times New Roman" w:hAnsi="Times New Roman" w:cs="Times New Roman"/>
          <w:szCs w:val="24"/>
          <w:lang w:val="en-GB"/>
        </w:rPr>
        <w:t>an</w:t>
      </w:r>
      <w:r w:rsidR="00EC1857" w:rsidRPr="00F53D1D">
        <w:rPr>
          <w:rFonts w:ascii="Times New Roman" w:hAnsi="Times New Roman" w:cs="Times New Roman"/>
          <w:szCs w:val="24"/>
          <w:lang w:val="en-GB"/>
        </w:rPr>
        <w:t xml:space="preserve"> countries prefer wood pallets. In 1999, th</w:t>
      </w:r>
      <w:r w:rsidR="00DF5A3A" w:rsidRPr="00F53D1D">
        <w:rPr>
          <w:rFonts w:ascii="Times New Roman" w:hAnsi="Times New Roman" w:cs="Times New Roman"/>
          <w:szCs w:val="24"/>
          <w:lang w:val="en-GB"/>
        </w:rPr>
        <w:t>is</w:t>
      </w:r>
      <w:r w:rsidR="00EC1857" w:rsidRPr="00F53D1D">
        <w:rPr>
          <w:rFonts w:ascii="Times New Roman" w:hAnsi="Times New Roman" w:cs="Times New Roman"/>
          <w:szCs w:val="24"/>
          <w:lang w:val="en-GB"/>
        </w:rPr>
        <w:t xml:space="preserve"> industry ha</w:t>
      </w:r>
      <w:r w:rsidR="006E28A1">
        <w:rPr>
          <w:rFonts w:ascii="Times New Roman" w:hAnsi="Times New Roman" w:cs="Times New Roman"/>
          <w:szCs w:val="24"/>
          <w:lang w:val="en-GB"/>
        </w:rPr>
        <w:t>d</w:t>
      </w:r>
      <w:r w:rsidR="00EC1857" w:rsidRPr="00F53D1D">
        <w:rPr>
          <w:rFonts w:ascii="Times New Roman" w:hAnsi="Times New Roman" w:cs="Times New Roman"/>
          <w:szCs w:val="24"/>
          <w:lang w:val="en-GB"/>
        </w:rPr>
        <w:t xml:space="preserve"> </w:t>
      </w:r>
      <w:r w:rsidR="006E28A1">
        <w:rPr>
          <w:rFonts w:ascii="Times New Roman" w:hAnsi="Times New Roman" w:cs="Times New Roman"/>
          <w:szCs w:val="24"/>
          <w:lang w:val="en-GB"/>
        </w:rPr>
        <w:t xml:space="preserve">already </w:t>
      </w:r>
      <w:r w:rsidR="00EC1857" w:rsidRPr="00F53D1D">
        <w:rPr>
          <w:rFonts w:ascii="Times New Roman" w:hAnsi="Times New Roman" w:cs="Times New Roman"/>
          <w:szCs w:val="24"/>
          <w:lang w:val="en-GB"/>
        </w:rPr>
        <w:t xml:space="preserve">been fully functioning. </w:t>
      </w:r>
      <w:r w:rsidR="00174EBB" w:rsidRPr="00F53D1D">
        <w:rPr>
          <w:rFonts w:ascii="Times New Roman" w:hAnsi="Times New Roman" w:cs="Times New Roman"/>
          <w:szCs w:val="24"/>
          <w:lang w:val="en-GB"/>
        </w:rPr>
        <w:t xml:space="preserve">The </w:t>
      </w:r>
      <w:r w:rsidR="00AD3EA9" w:rsidRPr="00F53D1D">
        <w:rPr>
          <w:rFonts w:ascii="Times New Roman" w:hAnsi="Times New Roman" w:cs="Times New Roman"/>
          <w:szCs w:val="24"/>
          <w:lang w:val="en-GB"/>
        </w:rPr>
        <w:t xml:space="preserve">further development </w:t>
      </w:r>
      <w:r w:rsidR="0004382D" w:rsidRPr="00F53D1D">
        <w:rPr>
          <w:rFonts w:ascii="Times New Roman" w:hAnsi="Times New Roman" w:cs="Times New Roman"/>
          <w:szCs w:val="24"/>
          <w:lang w:val="en-GB"/>
        </w:rPr>
        <w:t xml:space="preserve">of </w:t>
      </w:r>
      <w:r w:rsidR="00174EBB" w:rsidRPr="00F53D1D">
        <w:rPr>
          <w:rFonts w:ascii="Times New Roman" w:hAnsi="Times New Roman" w:cs="Times New Roman"/>
          <w:szCs w:val="24"/>
          <w:lang w:val="en-GB"/>
        </w:rPr>
        <w:t xml:space="preserve">DH systems using </w:t>
      </w:r>
      <w:r w:rsidR="00AD3EA9" w:rsidRPr="00F53D1D">
        <w:rPr>
          <w:rFonts w:ascii="Times New Roman" w:hAnsi="Times New Roman" w:cs="Times New Roman"/>
          <w:szCs w:val="24"/>
          <w:lang w:val="en-GB"/>
        </w:rPr>
        <w:t xml:space="preserve">biofuels </w:t>
      </w:r>
      <w:r w:rsidR="00174EBB" w:rsidRPr="00F53D1D">
        <w:rPr>
          <w:rFonts w:ascii="Times New Roman" w:hAnsi="Times New Roman" w:cs="Times New Roman"/>
          <w:szCs w:val="24"/>
          <w:lang w:val="en-GB"/>
        </w:rPr>
        <w:t>followed because of</w:t>
      </w:r>
      <w:r w:rsidR="00AD3EA9" w:rsidRPr="00F53D1D">
        <w:rPr>
          <w:rFonts w:ascii="Times New Roman" w:hAnsi="Times New Roman" w:cs="Times New Roman"/>
          <w:szCs w:val="24"/>
          <w:lang w:val="en-GB"/>
        </w:rPr>
        <w:t xml:space="preserve"> increased environmental requirements [</w:t>
      </w:r>
      <w:r w:rsidR="00513E33" w:rsidRPr="00F53D1D">
        <w:rPr>
          <w:rFonts w:ascii="Times New Roman" w:hAnsi="Times New Roman" w:cs="Times New Roman"/>
          <w:szCs w:val="24"/>
          <w:lang w:val="en-GB"/>
        </w:rPr>
        <w:t>15</w:t>
      </w:r>
      <w:r w:rsidR="00AD3EA9" w:rsidRPr="00F53D1D">
        <w:rPr>
          <w:rFonts w:ascii="Times New Roman" w:hAnsi="Times New Roman" w:cs="Times New Roman"/>
          <w:szCs w:val="24"/>
          <w:lang w:val="en-GB"/>
        </w:rPr>
        <w:t>], the opening of the heat</w:t>
      </w:r>
      <w:r w:rsidR="00351AC4" w:rsidRPr="00F53D1D">
        <w:rPr>
          <w:rFonts w:ascii="Times New Roman" w:hAnsi="Times New Roman" w:cs="Times New Roman"/>
          <w:szCs w:val="24"/>
          <w:lang w:val="en-GB"/>
        </w:rPr>
        <w:t>ing</w:t>
      </w:r>
      <w:r w:rsidR="00AD3EA9" w:rsidRPr="00F53D1D">
        <w:rPr>
          <w:rFonts w:ascii="Times New Roman" w:hAnsi="Times New Roman" w:cs="Times New Roman"/>
          <w:szCs w:val="24"/>
          <w:lang w:val="en-GB"/>
        </w:rPr>
        <w:t xml:space="preserve"> market to independent</w:t>
      </w:r>
      <w:r w:rsidR="00BF428A" w:rsidRPr="00F53D1D">
        <w:rPr>
          <w:rFonts w:ascii="Times New Roman" w:hAnsi="Times New Roman" w:cs="Times New Roman"/>
          <w:szCs w:val="24"/>
          <w:lang w:val="en-GB"/>
        </w:rPr>
        <w:t xml:space="preserve"> heat</w:t>
      </w:r>
      <w:r w:rsidR="00AD3EA9" w:rsidRPr="00F53D1D">
        <w:rPr>
          <w:rFonts w:ascii="Times New Roman" w:hAnsi="Times New Roman" w:cs="Times New Roman"/>
          <w:szCs w:val="24"/>
          <w:lang w:val="en-GB"/>
        </w:rPr>
        <w:t xml:space="preserve"> producers [</w:t>
      </w:r>
      <w:r w:rsidR="00A529C8" w:rsidRPr="00F53D1D">
        <w:rPr>
          <w:rFonts w:ascii="Times New Roman" w:hAnsi="Times New Roman" w:cs="Times New Roman"/>
          <w:szCs w:val="24"/>
          <w:lang w:val="en-GB"/>
        </w:rPr>
        <w:t>16</w:t>
      </w:r>
      <w:r w:rsidR="00AD3EA9" w:rsidRPr="00F53D1D">
        <w:rPr>
          <w:rFonts w:ascii="Times New Roman" w:hAnsi="Times New Roman" w:cs="Times New Roman"/>
          <w:szCs w:val="24"/>
          <w:lang w:val="en-GB"/>
        </w:rPr>
        <w:t>]</w:t>
      </w:r>
      <w:r w:rsidR="00174EBB" w:rsidRPr="00F53D1D">
        <w:rPr>
          <w:rFonts w:ascii="Times New Roman" w:hAnsi="Times New Roman" w:cs="Times New Roman"/>
          <w:szCs w:val="24"/>
          <w:lang w:val="en-GB"/>
        </w:rPr>
        <w:t>, increased natural gas and fuel oil prices,</w:t>
      </w:r>
      <w:r w:rsidR="00AD3EA9" w:rsidRPr="00F53D1D">
        <w:rPr>
          <w:rFonts w:ascii="Times New Roman" w:hAnsi="Times New Roman" w:cs="Times New Roman"/>
          <w:szCs w:val="24"/>
          <w:lang w:val="en-GB"/>
        </w:rPr>
        <w:t xml:space="preserve"> the</w:t>
      </w:r>
      <w:r w:rsidR="00AD3EA9" w:rsidRPr="00D875F0">
        <w:rPr>
          <w:rFonts w:ascii="Times New Roman" w:hAnsi="Times New Roman" w:cs="Times New Roman"/>
          <w:szCs w:val="24"/>
          <w:lang w:val="en-GB"/>
        </w:rPr>
        <w:t xml:space="preserve"> development of the biofuel production sector and the creation of the first </w:t>
      </w:r>
      <w:r w:rsidR="00BF428A" w:rsidRPr="00D875F0">
        <w:rPr>
          <w:rFonts w:ascii="Times New Roman" w:hAnsi="Times New Roman" w:cs="Times New Roman"/>
          <w:szCs w:val="24"/>
          <w:lang w:val="en-GB"/>
        </w:rPr>
        <w:t>biofuel market</w:t>
      </w:r>
      <w:r w:rsidR="00AD3EA9" w:rsidRPr="00D875F0">
        <w:rPr>
          <w:rFonts w:ascii="Times New Roman" w:hAnsi="Times New Roman" w:cs="Times New Roman"/>
          <w:szCs w:val="24"/>
          <w:lang w:val="en-GB"/>
        </w:rPr>
        <w:t xml:space="preserve"> in Europe.</w:t>
      </w:r>
      <w:r w:rsidR="002720BF" w:rsidRPr="00D875F0">
        <w:rPr>
          <w:rFonts w:ascii="Times New Roman" w:hAnsi="Times New Roman" w:cs="Times New Roman"/>
          <w:szCs w:val="24"/>
          <w:lang w:val="en-GB"/>
        </w:rPr>
        <w:t xml:space="preserve"> </w:t>
      </w:r>
      <w:r w:rsidR="00174EBB" w:rsidRPr="00D875F0">
        <w:rPr>
          <w:rFonts w:ascii="Times New Roman" w:hAnsi="Times New Roman" w:cs="Times New Roman"/>
          <w:szCs w:val="24"/>
          <w:lang w:val="en-GB"/>
        </w:rPr>
        <w:t>Today</w:t>
      </w:r>
      <w:r w:rsidR="003A1337" w:rsidRPr="00D875F0">
        <w:rPr>
          <w:rFonts w:ascii="Times New Roman" w:hAnsi="Times New Roman" w:cs="Times New Roman"/>
          <w:szCs w:val="24"/>
          <w:lang w:val="en-GB"/>
        </w:rPr>
        <w:t xml:space="preserve"> Lithuania </w:t>
      </w:r>
      <w:r w:rsidR="00406041" w:rsidRPr="00D875F0">
        <w:rPr>
          <w:rFonts w:ascii="Times New Roman" w:hAnsi="Times New Roman" w:cs="Times New Roman"/>
          <w:szCs w:val="24"/>
          <w:lang w:val="en-GB"/>
        </w:rPr>
        <w:t>sets</w:t>
      </w:r>
      <w:r w:rsidR="004E3098" w:rsidRPr="00D875F0">
        <w:rPr>
          <w:rFonts w:ascii="Times New Roman" w:hAnsi="Times New Roman" w:cs="Times New Roman"/>
          <w:szCs w:val="24"/>
          <w:lang w:val="en-GB"/>
        </w:rPr>
        <w:t xml:space="preserve"> </w:t>
      </w:r>
      <w:r w:rsidR="003A1337" w:rsidRPr="00D875F0">
        <w:rPr>
          <w:rFonts w:ascii="Times New Roman" w:hAnsi="Times New Roman" w:cs="Times New Roman"/>
          <w:szCs w:val="24"/>
          <w:lang w:val="en-GB"/>
        </w:rPr>
        <w:t>an example</w:t>
      </w:r>
      <w:r w:rsidR="00406041" w:rsidRPr="00D875F0">
        <w:rPr>
          <w:rFonts w:ascii="Times New Roman" w:hAnsi="Times New Roman" w:cs="Times New Roman"/>
          <w:szCs w:val="24"/>
          <w:lang w:val="en-GB"/>
        </w:rPr>
        <w:t xml:space="preserve"> of how to </w:t>
      </w:r>
      <w:r w:rsidR="003114C0" w:rsidRPr="00D875F0">
        <w:rPr>
          <w:rFonts w:ascii="Times New Roman" w:hAnsi="Times New Roman" w:cs="Times New Roman"/>
          <w:szCs w:val="24"/>
          <w:lang w:val="en-GB"/>
        </w:rPr>
        <w:t>become energy independent</w:t>
      </w:r>
      <w:r w:rsidR="003A1337" w:rsidRPr="00D875F0">
        <w:rPr>
          <w:rFonts w:ascii="Times New Roman" w:hAnsi="Times New Roman" w:cs="Times New Roman"/>
          <w:szCs w:val="24"/>
          <w:lang w:val="en-GB"/>
        </w:rPr>
        <w:t xml:space="preserve"> in </w:t>
      </w:r>
      <w:r w:rsidR="006E28A1">
        <w:rPr>
          <w:rFonts w:ascii="Times New Roman" w:hAnsi="Times New Roman" w:cs="Times New Roman"/>
          <w:szCs w:val="24"/>
          <w:lang w:val="en-GB"/>
        </w:rPr>
        <w:t xml:space="preserve">a </w:t>
      </w:r>
      <w:r w:rsidR="003A1337" w:rsidRPr="00D875F0">
        <w:rPr>
          <w:rFonts w:ascii="Times New Roman" w:hAnsi="Times New Roman" w:cs="Times New Roman"/>
          <w:szCs w:val="24"/>
          <w:lang w:val="en-GB"/>
        </w:rPr>
        <w:t xml:space="preserve">short </w:t>
      </w:r>
      <w:r w:rsidR="0004382D" w:rsidRPr="00D875F0">
        <w:rPr>
          <w:rFonts w:ascii="Times New Roman" w:hAnsi="Times New Roman" w:cs="Times New Roman"/>
          <w:szCs w:val="24"/>
          <w:lang w:val="en-GB"/>
        </w:rPr>
        <w:t>period</w:t>
      </w:r>
      <w:r w:rsidR="003A1337" w:rsidRPr="00D875F0">
        <w:rPr>
          <w:rFonts w:ascii="Times New Roman" w:hAnsi="Times New Roman" w:cs="Times New Roman"/>
          <w:szCs w:val="24"/>
          <w:lang w:val="en-GB"/>
        </w:rPr>
        <w:t xml:space="preserve"> </w:t>
      </w:r>
      <w:r w:rsidR="00351AC4" w:rsidRPr="00D875F0">
        <w:rPr>
          <w:rFonts w:ascii="Times New Roman" w:hAnsi="Times New Roman" w:cs="Times New Roman"/>
          <w:szCs w:val="24"/>
          <w:lang w:val="en-GB"/>
        </w:rPr>
        <w:t>through</w:t>
      </w:r>
      <w:r w:rsidR="003A1337" w:rsidRPr="00D875F0">
        <w:rPr>
          <w:rFonts w:ascii="Times New Roman" w:hAnsi="Times New Roman" w:cs="Times New Roman"/>
          <w:szCs w:val="24"/>
          <w:lang w:val="en-GB"/>
        </w:rPr>
        <w:t xml:space="preserve"> local biomass use</w:t>
      </w:r>
      <w:r w:rsidR="00C23FDA" w:rsidRPr="00D875F0">
        <w:rPr>
          <w:rFonts w:ascii="Times New Roman" w:hAnsi="Times New Roman" w:cs="Times New Roman"/>
          <w:szCs w:val="24"/>
          <w:lang w:val="en-GB"/>
        </w:rPr>
        <w:t xml:space="preserve"> (Fig. </w:t>
      </w:r>
      <w:r w:rsidR="0009742A" w:rsidRPr="00D875F0">
        <w:rPr>
          <w:rFonts w:ascii="Times New Roman" w:hAnsi="Times New Roman" w:cs="Times New Roman"/>
          <w:szCs w:val="24"/>
          <w:lang w:val="en-GB"/>
        </w:rPr>
        <w:t>2</w:t>
      </w:r>
      <w:r w:rsidR="00C23FDA" w:rsidRPr="00D875F0">
        <w:rPr>
          <w:rFonts w:ascii="Times New Roman" w:hAnsi="Times New Roman" w:cs="Times New Roman"/>
          <w:szCs w:val="24"/>
          <w:lang w:val="en-GB"/>
        </w:rPr>
        <w:t>)</w:t>
      </w:r>
      <w:r w:rsidR="003A1337" w:rsidRPr="00D875F0">
        <w:rPr>
          <w:rFonts w:ascii="Times New Roman" w:hAnsi="Times New Roman" w:cs="Times New Roman"/>
          <w:szCs w:val="24"/>
          <w:lang w:val="en-GB"/>
        </w:rPr>
        <w:t>.</w:t>
      </w:r>
      <w:r w:rsidR="00E86A60" w:rsidRPr="00D875F0">
        <w:rPr>
          <w:rFonts w:ascii="Times New Roman" w:hAnsi="Times New Roman" w:cs="Times New Roman"/>
          <w:szCs w:val="24"/>
          <w:lang w:val="en-GB"/>
        </w:rPr>
        <w:t xml:space="preserve"> </w:t>
      </w:r>
    </w:p>
    <w:p w14:paraId="6548E416" w14:textId="77777777" w:rsidR="00F815C4" w:rsidRDefault="00F815C4" w:rsidP="00FE11F3">
      <w:pPr>
        <w:suppressAutoHyphens w:val="0"/>
        <w:autoSpaceDE w:val="0"/>
        <w:autoSpaceDN w:val="0"/>
        <w:adjustRightInd w:val="0"/>
        <w:ind w:firstLine="709"/>
        <w:jc w:val="both"/>
        <w:rPr>
          <w:rFonts w:ascii="Times" w:hAnsi="Times"/>
          <w:sz w:val="20"/>
          <w:lang w:val="en-GB"/>
        </w:rPr>
      </w:pPr>
    </w:p>
    <w:p w14:paraId="38630812" w14:textId="77777777" w:rsidR="001B7D22" w:rsidRDefault="002873C2" w:rsidP="00FE11F3">
      <w:pPr>
        <w:pStyle w:val="NormalWeb"/>
        <w:spacing w:before="0" w:beforeAutospacing="0" w:after="0" w:afterAutospacing="0"/>
        <w:jc w:val="center"/>
        <w:rPr>
          <w:rFonts w:ascii="Times" w:hAnsi="Times"/>
          <w:sz w:val="20"/>
          <w:lang w:val="en-GB"/>
        </w:rPr>
      </w:pPr>
      <w:r>
        <w:rPr>
          <w:noProof/>
        </w:rPr>
        <w:drawing>
          <wp:inline distT="0" distB="0" distL="0" distR="0" wp14:anchorId="107FB5FA" wp14:editId="0E74F7E3">
            <wp:extent cx="2257996" cy="2253521"/>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045" cy="2252572"/>
                    </a:xfrm>
                    <a:prstGeom prst="rect">
                      <a:avLst/>
                    </a:prstGeom>
                    <a:noFill/>
                  </pic:spPr>
                </pic:pic>
              </a:graphicData>
            </a:graphic>
          </wp:inline>
        </w:drawing>
      </w:r>
      <w:r>
        <w:rPr>
          <w:noProof/>
        </w:rPr>
        <w:drawing>
          <wp:inline distT="0" distB="0" distL="0" distR="0" wp14:anchorId="38567E8E" wp14:editId="6941E52D">
            <wp:extent cx="2340000" cy="2344646"/>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000" cy="2344646"/>
                    </a:xfrm>
                    <a:prstGeom prst="rect">
                      <a:avLst/>
                    </a:prstGeom>
                    <a:noFill/>
                  </pic:spPr>
                </pic:pic>
              </a:graphicData>
            </a:graphic>
          </wp:inline>
        </w:drawing>
      </w:r>
    </w:p>
    <w:p w14:paraId="4A39597B" w14:textId="77777777" w:rsidR="00C23FDA" w:rsidRPr="006766EA" w:rsidRDefault="00C23FDA" w:rsidP="00C52F47">
      <w:pPr>
        <w:pStyle w:val="NormalWeb"/>
        <w:spacing w:before="120" w:beforeAutospacing="0" w:after="120" w:afterAutospacing="0"/>
        <w:rPr>
          <w:lang w:val="en-GB"/>
        </w:rPr>
      </w:pPr>
      <w:r w:rsidRPr="006766EA">
        <w:rPr>
          <w:lang w:val="en-GB"/>
        </w:rPr>
        <w:t xml:space="preserve">Fig. </w:t>
      </w:r>
      <w:r w:rsidR="0009742A" w:rsidRPr="006766EA">
        <w:rPr>
          <w:lang w:val="en-GB"/>
        </w:rPr>
        <w:t>2</w:t>
      </w:r>
      <w:r w:rsidR="00DE7982" w:rsidRPr="006766EA">
        <w:rPr>
          <w:lang w:val="en-GB"/>
        </w:rPr>
        <w:t>.</w:t>
      </w:r>
      <w:r w:rsidR="009D41FC" w:rsidRPr="006766EA">
        <w:rPr>
          <w:lang w:val="en-GB"/>
        </w:rPr>
        <w:t xml:space="preserve"> </w:t>
      </w:r>
      <w:r w:rsidR="00DE7982" w:rsidRPr="006766EA">
        <w:rPr>
          <w:lang w:val="en-GB"/>
        </w:rPr>
        <w:t>Fuel consumption structure</w:t>
      </w:r>
      <w:r w:rsidR="00D82191" w:rsidRPr="006766EA">
        <w:rPr>
          <w:lang w:val="en-GB"/>
        </w:rPr>
        <w:t xml:space="preserve"> in Lithuania</w:t>
      </w:r>
      <w:r w:rsidR="00184610" w:rsidRPr="006766EA">
        <w:rPr>
          <w:lang w:val="en-GB"/>
        </w:rPr>
        <w:t>’</w:t>
      </w:r>
      <w:r w:rsidR="008F3754" w:rsidRPr="006766EA">
        <w:rPr>
          <w:lang w:val="en-GB"/>
        </w:rPr>
        <w:t>s</w:t>
      </w:r>
      <w:r w:rsidR="00184610" w:rsidRPr="006766EA">
        <w:rPr>
          <w:lang w:val="en-GB"/>
        </w:rPr>
        <w:t xml:space="preserve"> DH system</w:t>
      </w:r>
      <w:r w:rsidR="00DE7982" w:rsidRPr="006766EA">
        <w:rPr>
          <w:lang w:val="en-GB"/>
        </w:rPr>
        <w:t>.</w:t>
      </w:r>
    </w:p>
    <w:p w14:paraId="152A8D57" w14:textId="67A73B27" w:rsidR="008B0A86" w:rsidRPr="006766EA" w:rsidRDefault="008E572F" w:rsidP="008B0A86">
      <w:pPr>
        <w:pStyle w:val="Default"/>
        <w:spacing w:before="340" w:after="170"/>
        <w:jc w:val="both"/>
        <w:rPr>
          <w:rFonts w:ascii="Times New Roman" w:hAnsi="Times New Roman" w:cs="Times New Roman"/>
          <w:b/>
          <w:lang w:val="en-US"/>
        </w:rPr>
      </w:pPr>
      <w:r w:rsidRPr="006766EA">
        <w:rPr>
          <w:rFonts w:ascii="Times New Roman" w:hAnsi="Times New Roman" w:cs="Times New Roman"/>
          <w:b/>
          <w:lang w:val="en-GB"/>
        </w:rPr>
        <w:t>2</w:t>
      </w:r>
      <w:r w:rsidR="009679D2" w:rsidRPr="006766EA">
        <w:rPr>
          <w:rFonts w:ascii="Times New Roman" w:hAnsi="Times New Roman" w:cs="Times New Roman"/>
          <w:b/>
          <w:lang w:val="en-GB"/>
        </w:rPr>
        <w:t>.</w:t>
      </w:r>
      <w:r w:rsidRPr="006766EA">
        <w:rPr>
          <w:rFonts w:ascii="Times New Roman" w:hAnsi="Times New Roman" w:cs="Times New Roman"/>
          <w:b/>
          <w:lang w:val="en-GB"/>
        </w:rPr>
        <w:t xml:space="preserve"> </w:t>
      </w:r>
      <w:r w:rsidRPr="006766EA">
        <w:rPr>
          <w:rFonts w:ascii="Times New Roman" w:hAnsi="Times New Roman" w:cs="Times New Roman"/>
          <w:b/>
          <w:lang w:val="en-US"/>
        </w:rPr>
        <w:t>Biofuel</w:t>
      </w:r>
      <w:r w:rsidR="006E28A1">
        <w:rPr>
          <w:rFonts w:ascii="Times New Roman" w:hAnsi="Times New Roman" w:cs="Times New Roman"/>
          <w:b/>
          <w:lang w:val="en-US"/>
        </w:rPr>
        <w:t>s</w:t>
      </w:r>
      <w:r w:rsidRPr="006766EA">
        <w:rPr>
          <w:rFonts w:ascii="Times New Roman" w:hAnsi="Times New Roman" w:cs="Times New Roman"/>
          <w:b/>
          <w:lang w:val="en-US"/>
        </w:rPr>
        <w:t xml:space="preserve"> in district heating</w:t>
      </w:r>
    </w:p>
    <w:p w14:paraId="1C7D0B4A" w14:textId="1595407B" w:rsidR="00656F92" w:rsidRPr="00F53D1D" w:rsidRDefault="00656F92" w:rsidP="00FE11F3">
      <w:pPr>
        <w:pStyle w:val="Default"/>
        <w:ind w:firstLine="709"/>
        <w:jc w:val="both"/>
        <w:rPr>
          <w:rFonts w:ascii="Times New Roman" w:hAnsi="Times New Roman" w:cs="Times New Roman"/>
          <w:lang w:val="en-GB"/>
        </w:rPr>
      </w:pPr>
      <w:r w:rsidRPr="006766EA">
        <w:rPr>
          <w:rFonts w:ascii="Times New Roman" w:hAnsi="Times New Roman" w:cs="Times New Roman"/>
          <w:lang w:val="en-GB"/>
        </w:rPr>
        <w:lastRenderedPageBreak/>
        <w:t xml:space="preserve">DH systems can use various fuels: renewable sources, industrial </w:t>
      </w:r>
      <w:r w:rsidR="00057146" w:rsidRPr="006766EA">
        <w:rPr>
          <w:rFonts w:ascii="Times New Roman" w:hAnsi="Times New Roman" w:cs="Times New Roman"/>
          <w:lang w:val="en-GB"/>
        </w:rPr>
        <w:t xml:space="preserve">and environmental </w:t>
      </w:r>
      <w:r w:rsidRPr="006766EA">
        <w:rPr>
          <w:rFonts w:ascii="Times New Roman" w:hAnsi="Times New Roman" w:cs="Times New Roman"/>
          <w:lang w:val="en-GB"/>
        </w:rPr>
        <w:t>waste, fossil fuel</w:t>
      </w:r>
      <w:r w:rsidR="006E28A1">
        <w:rPr>
          <w:rFonts w:ascii="Times New Roman" w:hAnsi="Times New Roman" w:cs="Times New Roman"/>
          <w:lang w:val="en-GB"/>
        </w:rPr>
        <w:t>s</w:t>
      </w:r>
      <w:r w:rsidRPr="006766EA">
        <w:rPr>
          <w:rFonts w:ascii="Times New Roman" w:hAnsi="Times New Roman" w:cs="Times New Roman"/>
          <w:lang w:val="en-GB"/>
        </w:rPr>
        <w:t xml:space="preserve">, </w:t>
      </w:r>
      <w:r w:rsidRPr="00F53D1D">
        <w:rPr>
          <w:rFonts w:ascii="Times New Roman" w:hAnsi="Times New Roman" w:cs="Times New Roman"/>
          <w:lang w:val="en-GB"/>
        </w:rPr>
        <w:t xml:space="preserve">etc. </w:t>
      </w:r>
      <w:r w:rsidR="00C129BA" w:rsidRPr="00F53D1D">
        <w:rPr>
          <w:rFonts w:ascii="Times New Roman" w:hAnsi="Times New Roman" w:cs="Times New Roman"/>
          <w:lang w:val="en-GB"/>
        </w:rPr>
        <w:t>It ensures diversification of energy sources and heat supply at the lowest cost [1].</w:t>
      </w:r>
    </w:p>
    <w:p w14:paraId="0426D0B5" w14:textId="61733F0E" w:rsidR="00EB5D2A" w:rsidRPr="006766EA" w:rsidRDefault="003C58BA" w:rsidP="003C58BA">
      <w:pPr>
        <w:pStyle w:val="Default"/>
        <w:ind w:firstLine="709"/>
        <w:jc w:val="both"/>
        <w:rPr>
          <w:rFonts w:ascii="Times New Roman" w:hAnsi="Times New Roman" w:cs="Times New Roman"/>
          <w:lang w:val="en-GB"/>
        </w:rPr>
      </w:pPr>
      <w:r w:rsidRPr="00F53D1D">
        <w:rPr>
          <w:rFonts w:ascii="Times New Roman" w:hAnsi="Times New Roman" w:cs="Times New Roman"/>
          <w:lang w:val="en-GB"/>
        </w:rPr>
        <w:t xml:space="preserve">In </w:t>
      </w:r>
      <w:r w:rsidR="00C129BA" w:rsidRPr="00F53D1D">
        <w:rPr>
          <w:rFonts w:ascii="Times New Roman" w:hAnsi="Times New Roman" w:cs="Times New Roman"/>
          <w:lang w:val="en-GB"/>
        </w:rPr>
        <w:t>Switzerland and Denmark</w:t>
      </w:r>
      <w:r w:rsidRPr="00F53D1D">
        <w:rPr>
          <w:rFonts w:ascii="Times New Roman" w:hAnsi="Times New Roman" w:cs="Times New Roman"/>
          <w:lang w:val="en-GB"/>
        </w:rPr>
        <w:t>, quite a fair share (approx</w:t>
      </w:r>
      <w:r w:rsidR="007F2FCC">
        <w:rPr>
          <w:rFonts w:ascii="Times New Roman" w:hAnsi="Times New Roman" w:cs="Times New Roman"/>
          <w:lang w:val="en-GB"/>
        </w:rPr>
        <w:t>imately</w:t>
      </w:r>
      <w:r w:rsidRPr="00F53D1D">
        <w:rPr>
          <w:rFonts w:ascii="Times New Roman" w:hAnsi="Times New Roman" w:cs="Times New Roman"/>
          <w:lang w:val="en-GB"/>
        </w:rPr>
        <w:t xml:space="preserve"> 40 per cent)</w:t>
      </w:r>
      <w:r w:rsidR="00C129BA" w:rsidRPr="00F53D1D">
        <w:rPr>
          <w:rFonts w:ascii="Times New Roman" w:hAnsi="Times New Roman" w:cs="Times New Roman"/>
          <w:lang w:val="en-GB"/>
        </w:rPr>
        <w:t xml:space="preserve"> </w:t>
      </w:r>
      <w:r w:rsidRPr="00F53D1D">
        <w:rPr>
          <w:rFonts w:ascii="Times New Roman" w:hAnsi="Times New Roman" w:cs="Times New Roman"/>
          <w:lang w:val="en-GB"/>
        </w:rPr>
        <w:t>of renewable energy is devoted to district heating, and half of the share consists of waste and biomass [</w:t>
      </w:r>
      <w:r w:rsidR="00584455" w:rsidRPr="00F53D1D">
        <w:rPr>
          <w:rFonts w:ascii="Times New Roman" w:hAnsi="Times New Roman" w:cs="Times New Roman"/>
          <w:lang w:val="en-GB"/>
        </w:rPr>
        <w:t>7</w:t>
      </w:r>
      <w:r w:rsidRPr="00F53D1D">
        <w:rPr>
          <w:rFonts w:ascii="Times New Roman" w:hAnsi="Times New Roman" w:cs="Times New Roman"/>
          <w:lang w:val="en-GB"/>
        </w:rPr>
        <w:t xml:space="preserve">]. In Lithuania, biomass </w:t>
      </w:r>
      <w:r w:rsidR="009F2F33" w:rsidRPr="00F53D1D">
        <w:rPr>
          <w:rFonts w:ascii="Times New Roman" w:hAnsi="Times New Roman" w:cs="Times New Roman"/>
          <w:lang w:val="en-GB"/>
        </w:rPr>
        <w:t xml:space="preserve">(mainly wood chips) </w:t>
      </w:r>
      <w:r w:rsidRPr="00F53D1D">
        <w:rPr>
          <w:rFonts w:ascii="Times New Roman" w:hAnsi="Times New Roman" w:cs="Times New Roman"/>
          <w:lang w:val="en-GB"/>
        </w:rPr>
        <w:t>and waste have been the most important fuel</w:t>
      </w:r>
      <w:r w:rsidR="006E28A1">
        <w:rPr>
          <w:rFonts w:ascii="Times New Roman" w:hAnsi="Times New Roman" w:cs="Times New Roman"/>
          <w:lang w:val="en-GB"/>
        </w:rPr>
        <w:t>s</w:t>
      </w:r>
      <w:r w:rsidRPr="00F53D1D">
        <w:rPr>
          <w:rFonts w:ascii="Times New Roman" w:hAnsi="Times New Roman" w:cs="Times New Roman"/>
          <w:lang w:val="en-GB"/>
        </w:rPr>
        <w:t xml:space="preserve"> for d</w:t>
      </w:r>
      <w:r w:rsidR="006C1ABA" w:rsidRPr="00F53D1D">
        <w:rPr>
          <w:rFonts w:ascii="Times New Roman" w:hAnsi="Times New Roman" w:cs="Times New Roman"/>
          <w:lang w:val="en-GB"/>
        </w:rPr>
        <w:t>istrict heating since 2014 (</w:t>
      </w:r>
      <w:r w:rsidRPr="00F53D1D">
        <w:rPr>
          <w:rFonts w:ascii="Times New Roman" w:hAnsi="Times New Roman" w:cs="Times New Roman"/>
          <w:lang w:val="en-GB"/>
        </w:rPr>
        <w:t>Fig. 3) [</w:t>
      </w:r>
      <w:r w:rsidR="0040606A" w:rsidRPr="00F53D1D">
        <w:rPr>
          <w:rFonts w:ascii="Times New Roman" w:hAnsi="Times New Roman" w:cs="Times New Roman"/>
          <w:lang w:val="en-GB"/>
        </w:rPr>
        <w:t>17</w:t>
      </w:r>
      <w:r w:rsidRPr="00F53D1D">
        <w:rPr>
          <w:rFonts w:ascii="Times New Roman" w:hAnsi="Times New Roman" w:cs="Times New Roman"/>
          <w:lang w:val="en-GB"/>
        </w:rPr>
        <w:t>].</w:t>
      </w:r>
    </w:p>
    <w:p w14:paraId="6021536B" w14:textId="77777777" w:rsidR="006766EA" w:rsidRDefault="006766EA" w:rsidP="003C58BA">
      <w:pPr>
        <w:pStyle w:val="Default"/>
        <w:ind w:firstLine="709"/>
        <w:jc w:val="both"/>
        <w:rPr>
          <w:rFonts w:ascii="Times" w:hAnsi="Times" w:cs="Times New Roman"/>
          <w:sz w:val="20"/>
          <w:lang w:val="en-GB"/>
        </w:rPr>
      </w:pPr>
    </w:p>
    <w:p w14:paraId="798A1B64" w14:textId="77777777" w:rsidR="00EB5D2A" w:rsidRPr="00016EAB" w:rsidRDefault="00BE57CC" w:rsidP="006766EA">
      <w:pPr>
        <w:suppressAutoHyphens w:val="0"/>
        <w:autoSpaceDE w:val="0"/>
        <w:autoSpaceDN w:val="0"/>
        <w:adjustRightInd w:val="0"/>
        <w:jc w:val="center"/>
        <w:rPr>
          <w:rFonts w:eastAsiaTheme="minorEastAsia" w:cs="Arial"/>
          <w:color w:val="000000" w:themeColor="text1"/>
          <w:kern w:val="24"/>
          <w:szCs w:val="24"/>
        </w:rPr>
      </w:pPr>
      <w:r>
        <w:rPr>
          <w:noProof/>
          <w:lang w:val="lt-LT" w:eastAsia="lt-LT"/>
        </w:rPr>
        <w:drawing>
          <wp:inline distT="0" distB="0" distL="0" distR="0" wp14:anchorId="2001D627" wp14:editId="018151BD">
            <wp:extent cx="2340000" cy="2245612"/>
            <wp:effectExtent l="0" t="0" r="317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000" cy="2245612"/>
                    </a:xfrm>
                    <a:prstGeom prst="rect">
                      <a:avLst/>
                    </a:prstGeom>
                    <a:noFill/>
                  </pic:spPr>
                </pic:pic>
              </a:graphicData>
            </a:graphic>
          </wp:inline>
        </w:drawing>
      </w:r>
      <w:r>
        <w:rPr>
          <w:noProof/>
          <w:lang w:val="lt-LT" w:eastAsia="lt-LT"/>
        </w:rPr>
        <w:drawing>
          <wp:inline distT="0" distB="0" distL="0" distR="0" wp14:anchorId="592982A5" wp14:editId="2885DC9F">
            <wp:extent cx="2340000" cy="2240425"/>
            <wp:effectExtent l="0" t="0" r="317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0000" cy="2240425"/>
                    </a:xfrm>
                    <a:prstGeom prst="rect">
                      <a:avLst/>
                    </a:prstGeom>
                    <a:noFill/>
                  </pic:spPr>
                </pic:pic>
              </a:graphicData>
            </a:graphic>
          </wp:inline>
        </w:drawing>
      </w:r>
    </w:p>
    <w:p w14:paraId="4249BE45" w14:textId="77777777" w:rsidR="00C9455A" w:rsidRDefault="00BE57CC" w:rsidP="006766EA">
      <w:pPr>
        <w:suppressAutoHyphens w:val="0"/>
        <w:autoSpaceDE w:val="0"/>
        <w:autoSpaceDN w:val="0"/>
        <w:adjustRightInd w:val="0"/>
        <w:jc w:val="center"/>
        <w:rPr>
          <w:rFonts w:ascii="Times" w:hAnsi="Times" w:cs="Times New Roman"/>
          <w:sz w:val="20"/>
          <w:szCs w:val="24"/>
          <w:lang w:val="en-US" w:eastAsia="lt-LT"/>
        </w:rPr>
      </w:pPr>
      <w:r>
        <w:rPr>
          <w:rFonts w:ascii="Times" w:hAnsi="Times" w:cs="Times New Roman"/>
          <w:noProof/>
          <w:sz w:val="20"/>
          <w:szCs w:val="24"/>
          <w:lang w:val="lt-LT" w:eastAsia="lt-LT"/>
        </w:rPr>
        <w:drawing>
          <wp:inline distT="0" distB="0" distL="0" distR="0" wp14:anchorId="326D7530" wp14:editId="2C357979">
            <wp:extent cx="3393144" cy="226874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6592" cy="2271053"/>
                    </a:xfrm>
                    <a:prstGeom prst="rect">
                      <a:avLst/>
                    </a:prstGeom>
                    <a:noFill/>
                  </pic:spPr>
                </pic:pic>
              </a:graphicData>
            </a:graphic>
          </wp:inline>
        </w:drawing>
      </w:r>
    </w:p>
    <w:p w14:paraId="2215291F" w14:textId="77777777" w:rsidR="006766EA" w:rsidRPr="00D42F7B" w:rsidRDefault="006766EA" w:rsidP="006766EA">
      <w:pPr>
        <w:suppressAutoHyphens w:val="0"/>
        <w:autoSpaceDE w:val="0"/>
        <w:autoSpaceDN w:val="0"/>
        <w:adjustRightInd w:val="0"/>
        <w:jc w:val="center"/>
        <w:rPr>
          <w:rFonts w:ascii="Times" w:hAnsi="Times" w:cs="Times New Roman"/>
          <w:sz w:val="20"/>
          <w:szCs w:val="24"/>
          <w:lang w:val="en-US" w:eastAsia="lt-LT"/>
        </w:rPr>
      </w:pPr>
    </w:p>
    <w:p w14:paraId="20D74BC0" w14:textId="77777777" w:rsidR="00C9455A" w:rsidRPr="006766EA" w:rsidRDefault="00A05067" w:rsidP="00514C80">
      <w:pPr>
        <w:suppressAutoHyphens w:val="0"/>
        <w:autoSpaceDE w:val="0"/>
        <w:autoSpaceDN w:val="0"/>
        <w:adjustRightInd w:val="0"/>
        <w:jc w:val="both"/>
        <w:rPr>
          <w:rFonts w:ascii="Times New Roman" w:hAnsi="Times New Roman" w:cs="Times New Roman"/>
          <w:szCs w:val="24"/>
          <w:lang w:val="en-US" w:eastAsia="lt-LT"/>
        </w:rPr>
      </w:pPr>
      <w:r w:rsidRPr="006766EA">
        <w:rPr>
          <w:rFonts w:ascii="Times New Roman" w:hAnsi="Times New Roman" w:cs="Times New Roman"/>
          <w:szCs w:val="24"/>
          <w:lang w:val="en-US" w:eastAsia="lt-LT"/>
        </w:rPr>
        <w:t xml:space="preserve">Fig. </w:t>
      </w:r>
      <w:r w:rsidR="0009742A" w:rsidRPr="006766EA">
        <w:rPr>
          <w:rFonts w:ascii="Times New Roman" w:hAnsi="Times New Roman" w:cs="Times New Roman"/>
          <w:szCs w:val="24"/>
          <w:lang w:val="en-US" w:eastAsia="lt-LT"/>
        </w:rPr>
        <w:t>3</w:t>
      </w:r>
      <w:r w:rsidR="00AE01F7" w:rsidRPr="006766EA">
        <w:rPr>
          <w:rFonts w:ascii="Times New Roman" w:hAnsi="Times New Roman" w:cs="Times New Roman"/>
          <w:szCs w:val="24"/>
          <w:lang w:val="en-US" w:eastAsia="lt-LT"/>
        </w:rPr>
        <w:t>. Original energy sources used for heat supplied into Lithuanian</w:t>
      </w:r>
      <w:r w:rsidR="00210859" w:rsidRPr="006766EA">
        <w:rPr>
          <w:rFonts w:ascii="Times New Roman" w:hAnsi="Times New Roman" w:cs="Times New Roman"/>
          <w:szCs w:val="24"/>
          <w:lang w:val="en-US" w:eastAsia="lt-LT"/>
        </w:rPr>
        <w:t>,</w:t>
      </w:r>
      <w:r w:rsidR="00AE01F7" w:rsidRPr="006766EA">
        <w:rPr>
          <w:rFonts w:ascii="Times New Roman" w:hAnsi="Times New Roman" w:cs="Times New Roman"/>
          <w:szCs w:val="24"/>
          <w:lang w:val="en-US" w:eastAsia="lt-LT"/>
        </w:rPr>
        <w:t xml:space="preserve"> Estonian and Swedish district heating systems in 2014.</w:t>
      </w:r>
    </w:p>
    <w:p w14:paraId="7E81D525" w14:textId="77777777" w:rsidR="009679D2" w:rsidRPr="006766EA" w:rsidRDefault="009679D2" w:rsidP="00514C80">
      <w:pPr>
        <w:suppressAutoHyphens w:val="0"/>
        <w:autoSpaceDE w:val="0"/>
        <w:autoSpaceDN w:val="0"/>
        <w:adjustRightInd w:val="0"/>
        <w:jc w:val="both"/>
        <w:rPr>
          <w:rFonts w:ascii="Times New Roman" w:hAnsi="Times New Roman" w:cs="Times New Roman"/>
          <w:szCs w:val="24"/>
          <w:lang w:val="en-US" w:eastAsia="lt-LT"/>
        </w:rPr>
      </w:pPr>
    </w:p>
    <w:p w14:paraId="55DAE8D2" w14:textId="6B97DB82" w:rsidR="003C58BA" w:rsidRPr="00F53D1D" w:rsidRDefault="003C58BA" w:rsidP="00FE11F3">
      <w:pPr>
        <w:suppressAutoHyphens w:val="0"/>
        <w:autoSpaceDE w:val="0"/>
        <w:autoSpaceDN w:val="0"/>
        <w:adjustRightInd w:val="0"/>
        <w:ind w:firstLine="709"/>
        <w:jc w:val="both"/>
        <w:rPr>
          <w:rFonts w:ascii="Times New Roman" w:hAnsi="Times New Roman" w:cs="Times New Roman"/>
          <w:szCs w:val="24"/>
          <w:lang w:val="en-US" w:eastAsia="lt-LT"/>
        </w:rPr>
      </w:pPr>
      <w:r w:rsidRPr="00F53D1D">
        <w:rPr>
          <w:rFonts w:ascii="Times New Roman" w:hAnsi="Times New Roman" w:cs="Times New Roman"/>
          <w:szCs w:val="24"/>
          <w:lang w:val="en-US" w:eastAsia="lt-LT"/>
        </w:rPr>
        <w:t>As Fig. 3 demonstrates,</w:t>
      </w:r>
      <w:r w:rsidR="00E71F5B" w:rsidRPr="00F53D1D">
        <w:rPr>
          <w:rFonts w:ascii="Times New Roman" w:hAnsi="Times New Roman" w:cs="Times New Roman"/>
          <w:szCs w:val="24"/>
          <w:lang w:val="en-US" w:eastAsia="lt-LT"/>
        </w:rPr>
        <w:t xml:space="preserve"> in 2014</w:t>
      </w:r>
      <w:r w:rsidRPr="00F53D1D">
        <w:rPr>
          <w:rFonts w:ascii="Times New Roman" w:hAnsi="Times New Roman" w:cs="Times New Roman"/>
          <w:szCs w:val="24"/>
          <w:lang w:val="en-US" w:eastAsia="lt-LT"/>
        </w:rPr>
        <w:t xml:space="preserve"> Estonia </w:t>
      </w:r>
      <w:r w:rsidR="00E71F5B" w:rsidRPr="00F53D1D">
        <w:rPr>
          <w:rFonts w:ascii="Times New Roman" w:hAnsi="Times New Roman" w:cs="Times New Roman"/>
          <w:szCs w:val="24"/>
          <w:lang w:val="en-US" w:eastAsia="lt-LT"/>
        </w:rPr>
        <w:t>had about 37 per cent of its DH market covered by biomass [</w:t>
      </w:r>
      <w:r w:rsidR="0040606A" w:rsidRPr="00F53D1D">
        <w:rPr>
          <w:rFonts w:ascii="Times New Roman" w:hAnsi="Times New Roman" w:cs="Times New Roman"/>
          <w:szCs w:val="24"/>
          <w:lang w:val="en-US" w:eastAsia="lt-LT"/>
        </w:rPr>
        <w:t>18</w:t>
      </w:r>
      <w:r w:rsidR="00E71F5B" w:rsidRPr="00F53D1D">
        <w:rPr>
          <w:rFonts w:ascii="Times New Roman" w:hAnsi="Times New Roman" w:cs="Times New Roman"/>
          <w:szCs w:val="24"/>
          <w:lang w:val="en-US" w:eastAsia="lt-LT"/>
        </w:rPr>
        <w:t>] and Sweden about 70 per cent [</w:t>
      </w:r>
      <w:r w:rsidR="008A2F27" w:rsidRPr="00F53D1D">
        <w:rPr>
          <w:rFonts w:ascii="Times New Roman" w:hAnsi="Times New Roman" w:cs="Times New Roman"/>
          <w:szCs w:val="24"/>
          <w:lang w:val="en-US" w:eastAsia="lt-LT"/>
        </w:rPr>
        <w:t>8</w:t>
      </w:r>
      <w:r w:rsidR="00E71F5B" w:rsidRPr="00F53D1D">
        <w:rPr>
          <w:rFonts w:ascii="Times New Roman" w:hAnsi="Times New Roman" w:cs="Times New Roman"/>
          <w:szCs w:val="24"/>
          <w:lang w:val="en-US" w:eastAsia="lt-LT"/>
        </w:rPr>
        <w:t>]. Comparing the numbers with the rest</w:t>
      </w:r>
      <w:r w:rsidR="006E28A1">
        <w:rPr>
          <w:rFonts w:ascii="Times New Roman" w:hAnsi="Times New Roman" w:cs="Times New Roman"/>
          <w:szCs w:val="24"/>
          <w:lang w:val="en-US" w:eastAsia="lt-LT"/>
        </w:rPr>
        <w:t xml:space="preserve"> of the</w:t>
      </w:r>
      <w:r w:rsidR="00E71F5B" w:rsidRPr="00F53D1D">
        <w:rPr>
          <w:rFonts w:ascii="Times New Roman" w:hAnsi="Times New Roman" w:cs="Times New Roman"/>
          <w:szCs w:val="24"/>
          <w:lang w:val="en-US" w:eastAsia="lt-LT"/>
        </w:rPr>
        <w:t xml:space="preserve"> countries of the European Union, biomass also </w:t>
      </w:r>
      <w:r w:rsidR="001754B2" w:rsidRPr="00F53D1D">
        <w:rPr>
          <w:rFonts w:ascii="Times New Roman" w:hAnsi="Times New Roman" w:cs="Times New Roman"/>
          <w:szCs w:val="24"/>
          <w:lang w:val="en-US" w:eastAsia="lt-LT"/>
        </w:rPr>
        <w:t xml:space="preserve">is the key renewable energy source; however, only 16 per cent goes to DH </w:t>
      </w:r>
      <w:r w:rsidR="001754B2" w:rsidRPr="00F53D1D">
        <w:rPr>
          <w:rFonts w:ascii="Times New Roman" w:hAnsi="Times New Roman" w:cs="Times New Roman"/>
          <w:szCs w:val="24"/>
          <w:lang w:val="lt-LT" w:eastAsia="lt-LT"/>
        </w:rPr>
        <w:t>[</w:t>
      </w:r>
      <w:r w:rsidR="0040606A" w:rsidRPr="00F53D1D">
        <w:rPr>
          <w:rFonts w:ascii="Times New Roman" w:hAnsi="Times New Roman" w:cs="Times New Roman"/>
          <w:szCs w:val="24"/>
          <w:lang w:val="lt-LT" w:eastAsia="lt-LT"/>
        </w:rPr>
        <w:t>19</w:t>
      </w:r>
      <w:r w:rsidR="001754B2" w:rsidRPr="00F53D1D">
        <w:rPr>
          <w:rFonts w:ascii="Times New Roman" w:hAnsi="Times New Roman" w:cs="Times New Roman"/>
          <w:szCs w:val="24"/>
          <w:lang w:val="lt-LT" w:eastAsia="lt-LT"/>
        </w:rPr>
        <w:t>]</w:t>
      </w:r>
      <w:r w:rsidR="001754B2" w:rsidRPr="00F53D1D">
        <w:rPr>
          <w:rFonts w:ascii="Times New Roman" w:hAnsi="Times New Roman" w:cs="Times New Roman"/>
          <w:szCs w:val="24"/>
          <w:lang w:val="en-US" w:eastAsia="lt-LT"/>
        </w:rPr>
        <w:t>.</w:t>
      </w:r>
    </w:p>
    <w:p w14:paraId="4A22AE35" w14:textId="45BCC667" w:rsidR="00F1588F" w:rsidRPr="00F53D1D" w:rsidRDefault="001754B2" w:rsidP="00FE11F3">
      <w:pPr>
        <w:suppressAutoHyphens w:val="0"/>
        <w:autoSpaceDE w:val="0"/>
        <w:autoSpaceDN w:val="0"/>
        <w:adjustRightInd w:val="0"/>
        <w:ind w:firstLine="709"/>
        <w:jc w:val="both"/>
        <w:rPr>
          <w:rFonts w:ascii="Times New Roman" w:hAnsi="Times New Roman" w:cs="Times New Roman"/>
          <w:szCs w:val="24"/>
          <w:lang w:val="en-US" w:eastAsia="lt-LT"/>
        </w:rPr>
      </w:pPr>
      <w:r w:rsidRPr="00F53D1D">
        <w:rPr>
          <w:rFonts w:ascii="Times New Roman" w:hAnsi="Times New Roman" w:cs="Times New Roman"/>
          <w:szCs w:val="24"/>
          <w:lang w:val="en-US" w:eastAsia="lt-LT"/>
        </w:rPr>
        <w:t xml:space="preserve">Nowadays, about 40 per cent of Lithuania’s land surface is wooded (approx. 2 </w:t>
      </w:r>
      <w:proofErr w:type="spellStart"/>
      <w:r w:rsidRPr="00F53D1D">
        <w:rPr>
          <w:rFonts w:ascii="Times New Roman" w:hAnsi="Times New Roman" w:cs="Times New Roman"/>
          <w:szCs w:val="24"/>
          <w:lang w:val="en-US" w:eastAsia="lt-LT"/>
        </w:rPr>
        <w:t>mln</w:t>
      </w:r>
      <w:proofErr w:type="spellEnd"/>
      <w:r w:rsidR="005D24A0" w:rsidRPr="00F53D1D">
        <w:rPr>
          <w:rFonts w:ascii="Times New Roman" w:hAnsi="Times New Roman" w:cs="Times New Roman"/>
          <w:szCs w:val="24"/>
          <w:lang w:val="en-US" w:eastAsia="lt-LT"/>
        </w:rPr>
        <w:t>.</w:t>
      </w:r>
      <w:r w:rsidRPr="00F53D1D">
        <w:rPr>
          <w:rFonts w:ascii="Times New Roman" w:hAnsi="Times New Roman" w:cs="Times New Roman"/>
          <w:szCs w:val="24"/>
          <w:lang w:val="en-US" w:eastAsia="lt-LT"/>
        </w:rPr>
        <w:t xml:space="preserve"> ha) [</w:t>
      </w:r>
      <w:r w:rsidR="0040606A" w:rsidRPr="00F53D1D">
        <w:rPr>
          <w:rFonts w:ascii="Times New Roman" w:hAnsi="Times New Roman" w:cs="Times New Roman"/>
          <w:szCs w:val="24"/>
          <w:lang w:val="en-US" w:eastAsia="lt-LT"/>
        </w:rPr>
        <w:t>20</w:t>
      </w:r>
      <w:r w:rsidRPr="00F53D1D">
        <w:rPr>
          <w:rFonts w:ascii="Times New Roman" w:hAnsi="Times New Roman" w:cs="Times New Roman"/>
          <w:szCs w:val="24"/>
          <w:lang w:val="en-US" w:eastAsia="lt-LT"/>
        </w:rPr>
        <w:t>]. Based on [</w:t>
      </w:r>
      <w:r w:rsidRPr="00F53D1D">
        <w:rPr>
          <w:rFonts w:ascii="Times New Roman" w:hAnsi="Times New Roman" w:cs="Times New Roman"/>
          <w:szCs w:val="24"/>
          <w:lang w:val="en-GB" w:eastAsia="lt-LT"/>
        </w:rPr>
        <w:t>21</w:t>
      </w:r>
      <w:r w:rsidRPr="00F53D1D">
        <w:rPr>
          <w:rFonts w:ascii="Times New Roman" w:hAnsi="Times New Roman" w:cs="Times New Roman"/>
          <w:szCs w:val="24"/>
          <w:lang w:val="en-US" w:eastAsia="lt-LT"/>
        </w:rPr>
        <w:t xml:space="preserve">], </w:t>
      </w:r>
      <w:r w:rsidR="005D24A0" w:rsidRPr="00F53D1D">
        <w:rPr>
          <w:rFonts w:ascii="Times New Roman" w:hAnsi="Times New Roman" w:cs="Times New Roman"/>
          <w:szCs w:val="24"/>
          <w:lang w:val="en-US" w:eastAsia="lt-LT"/>
        </w:rPr>
        <w:t xml:space="preserve">Lithuania’s annual growth of timber is approx. 17 </w:t>
      </w:r>
      <w:proofErr w:type="spellStart"/>
      <w:r w:rsidR="005D24A0" w:rsidRPr="00F53D1D">
        <w:rPr>
          <w:rFonts w:ascii="Times New Roman" w:hAnsi="Times New Roman" w:cs="Times New Roman"/>
          <w:szCs w:val="24"/>
          <w:lang w:val="en-US" w:eastAsia="lt-LT"/>
        </w:rPr>
        <w:t>mln</w:t>
      </w:r>
      <w:proofErr w:type="spellEnd"/>
      <w:r w:rsidR="005D24A0" w:rsidRPr="00F53D1D">
        <w:rPr>
          <w:rFonts w:ascii="Times New Roman" w:hAnsi="Times New Roman" w:cs="Times New Roman"/>
          <w:szCs w:val="24"/>
          <w:lang w:val="en-US" w:eastAsia="lt-LT"/>
        </w:rPr>
        <w:t>. m</w:t>
      </w:r>
      <w:r w:rsidR="005D24A0" w:rsidRPr="00F53D1D">
        <w:rPr>
          <w:rFonts w:ascii="Times New Roman" w:hAnsi="Times New Roman" w:cs="Times New Roman"/>
          <w:szCs w:val="24"/>
          <w:vertAlign w:val="superscript"/>
          <w:lang w:val="en-US" w:eastAsia="lt-LT"/>
        </w:rPr>
        <w:t>3</w:t>
      </w:r>
      <w:r w:rsidR="005D24A0" w:rsidRPr="00F53D1D">
        <w:rPr>
          <w:rFonts w:ascii="Times New Roman" w:hAnsi="Times New Roman" w:cs="Times New Roman"/>
          <w:szCs w:val="24"/>
          <w:lang w:val="en-US" w:eastAsia="lt-LT"/>
        </w:rPr>
        <w:t>, and potential timber removals could be approx</w:t>
      </w:r>
      <w:r w:rsidR="006E28A1">
        <w:rPr>
          <w:rFonts w:ascii="Times New Roman" w:hAnsi="Times New Roman" w:cs="Times New Roman"/>
          <w:szCs w:val="24"/>
          <w:lang w:val="en-US" w:eastAsia="lt-LT"/>
        </w:rPr>
        <w:t>imately</w:t>
      </w:r>
      <w:r w:rsidR="005D24A0" w:rsidRPr="00F53D1D">
        <w:rPr>
          <w:rFonts w:ascii="Times New Roman" w:hAnsi="Times New Roman" w:cs="Times New Roman"/>
          <w:szCs w:val="24"/>
          <w:lang w:val="en-US" w:eastAsia="lt-LT"/>
        </w:rPr>
        <w:t xml:space="preserve"> 10 </w:t>
      </w:r>
      <w:proofErr w:type="spellStart"/>
      <w:r w:rsidR="005D24A0" w:rsidRPr="00F53D1D">
        <w:rPr>
          <w:rFonts w:ascii="Times New Roman" w:hAnsi="Times New Roman" w:cs="Times New Roman"/>
          <w:szCs w:val="24"/>
          <w:lang w:val="en-US" w:eastAsia="lt-LT"/>
        </w:rPr>
        <w:t>mln</w:t>
      </w:r>
      <w:proofErr w:type="spellEnd"/>
      <w:r w:rsidR="005D24A0" w:rsidRPr="00F53D1D">
        <w:rPr>
          <w:rFonts w:ascii="Times New Roman" w:hAnsi="Times New Roman" w:cs="Times New Roman"/>
          <w:szCs w:val="24"/>
          <w:lang w:val="en-US" w:eastAsia="lt-LT"/>
        </w:rPr>
        <w:t>. m</w:t>
      </w:r>
      <w:r w:rsidR="005D24A0" w:rsidRPr="00F53D1D">
        <w:rPr>
          <w:rFonts w:ascii="Times New Roman" w:hAnsi="Times New Roman" w:cs="Times New Roman"/>
          <w:szCs w:val="24"/>
          <w:vertAlign w:val="superscript"/>
          <w:lang w:val="en-US" w:eastAsia="lt-LT"/>
        </w:rPr>
        <w:t>3</w:t>
      </w:r>
      <w:r w:rsidR="005D24A0" w:rsidRPr="00F53D1D">
        <w:rPr>
          <w:rFonts w:ascii="Times New Roman" w:hAnsi="Times New Roman" w:cs="Times New Roman"/>
          <w:szCs w:val="24"/>
          <w:lang w:val="en-US" w:eastAsia="lt-LT"/>
        </w:rPr>
        <w:t xml:space="preserve"> per year. However, statistically only ~8 </w:t>
      </w:r>
      <w:proofErr w:type="spellStart"/>
      <w:r w:rsidR="005D24A0" w:rsidRPr="00F53D1D">
        <w:rPr>
          <w:rFonts w:ascii="Times New Roman" w:hAnsi="Times New Roman" w:cs="Times New Roman"/>
          <w:szCs w:val="24"/>
          <w:lang w:val="en-US" w:eastAsia="lt-LT"/>
        </w:rPr>
        <w:t>mln</w:t>
      </w:r>
      <w:proofErr w:type="spellEnd"/>
      <w:r w:rsidR="005D24A0" w:rsidRPr="00F53D1D">
        <w:rPr>
          <w:rFonts w:ascii="Times New Roman" w:hAnsi="Times New Roman" w:cs="Times New Roman"/>
          <w:szCs w:val="24"/>
          <w:lang w:val="en-US" w:eastAsia="lt-LT"/>
        </w:rPr>
        <w:t>. m</w:t>
      </w:r>
      <w:r w:rsidR="005D24A0" w:rsidRPr="00F53D1D">
        <w:rPr>
          <w:rFonts w:ascii="Times New Roman" w:hAnsi="Times New Roman" w:cs="Times New Roman"/>
          <w:szCs w:val="24"/>
          <w:vertAlign w:val="superscript"/>
          <w:lang w:val="en-US" w:eastAsia="lt-LT"/>
        </w:rPr>
        <w:t>3</w:t>
      </w:r>
      <w:r w:rsidR="005D24A0" w:rsidRPr="00F53D1D">
        <w:rPr>
          <w:rFonts w:ascii="Times New Roman" w:hAnsi="Times New Roman" w:cs="Times New Roman"/>
          <w:szCs w:val="24"/>
          <w:lang w:val="en-US" w:eastAsia="lt-LT"/>
        </w:rPr>
        <w:t xml:space="preserve"> of timber removal is registered. </w:t>
      </w:r>
      <w:r w:rsidR="00134041" w:rsidRPr="00F53D1D">
        <w:rPr>
          <w:rFonts w:ascii="Times New Roman" w:hAnsi="Times New Roman" w:cs="Times New Roman"/>
          <w:szCs w:val="24"/>
          <w:lang w:val="en-US" w:eastAsia="lt-LT"/>
        </w:rPr>
        <w:t xml:space="preserve">The biggest producers of wood waste in the industry are sawmills and </w:t>
      </w:r>
      <w:r w:rsidR="00CE72FA" w:rsidRPr="00F53D1D">
        <w:rPr>
          <w:rFonts w:ascii="Times New Roman" w:hAnsi="Times New Roman" w:cs="Times New Roman"/>
          <w:szCs w:val="24"/>
          <w:lang w:val="en-US" w:eastAsia="lt-LT"/>
        </w:rPr>
        <w:t>plywood producers.</w:t>
      </w:r>
      <w:r w:rsidR="007A6C98" w:rsidRPr="00F53D1D">
        <w:rPr>
          <w:rFonts w:ascii="Times New Roman" w:hAnsi="Times New Roman" w:cs="Times New Roman"/>
          <w:szCs w:val="24"/>
          <w:lang w:val="en-US" w:eastAsia="lt-LT"/>
        </w:rPr>
        <w:t xml:space="preserve"> </w:t>
      </w:r>
      <w:r w:rsidR="00CE72FA" w:rsidRPr="00F53D1D">
        <w:rPr>
          <w:rFonts w:ascii="Times New Roman" w:hAnsi="Times New Roman" w:cs="Times New Roman"/>
          <w:szCs w:val="24"/>
          <w:lang w:val="en-US" w:eastAsia="lt-LT"/>
        </w:rPr>
        <w:t xml:space="preserve">Approx. </w:t>
      </w:r>
      <w:r w:rsidR="007A6C98" w:rsidRPr="00F53D1D">
        <w:rPr>
          <w:rFonts w:ascii="Times New Roman" w:hAnsi="Times New Roman" w:cs="Times New Roman"/>
          <w:szCs w:val="24"/>
          <w:lang w:val="en-US" w:eastAsia="lt-LT"/>
        </w:rPr>
        <w:t xml:space="preserve">1.5 </w:t>
      </w:r>
      <w:proofErr w:type="spellStart"/>
      <w:r w:rsidR="007A6C98" w:rsidRPr="00F53D1D">
        <w:rPr>
          <w:rFonts w:ascii="Times New Roman" w:hAnsi="Times New Roman" w:cs="Times New Roman"/>
          <w:szCs w:val="24"/>
          <w:lang w:val="en-US" w:eastAsia="lt-LT"/>
        </w:rPr>
        <w:t>mln</w:t>
      </w:r>
      <w:proofErr w:type="spellEnd"/>
      <w:r w:rsidR="007A6C98" w:rsidRPr="00F53D1D">
        <w:rPr>
          <w:rFonts w:ascii="Times New Roman" w:hAnsi="Times New Roman" w:cs="Times New Roman"/>
          <w:szCs w:val="24"/>
          <w:lang w:val="en-US" w:eastAsia="lt-LT"/>
        </w:rPr>
        <w:t>. m</w:t>
      </w:r>
      <w:r w:rsidR="007A6C98" w:rsidRPr="00F53D1D">
        <w:rPr>
          <w:rFonts w:ascii="Times New Roman" w:hAnsi="Times New Roman" w:cs="Times New Roman"/>
          <w:szCs w:val="24"/>
          <w:vertAlign w:val="superscript"/>
          <w:lang w:val="en-US" w:eastAsia="lt-LT"/>
        </w:rPr>
        <w:t>3</w:t>
      </w:r>
      <w:r w:rsidR="007A6C98" w:rsidRPr="00F53D1D">
        <w:rPr>
          <w:rFonts w:ascii="Times New Roman" w:hAnsi="Times New Roman" w:cs="Times New Roman"/>
          <w:szCs w:val="24"/>
          <w:lang w:val="en-US" w:eastAsia="lt-LT"/>
        </w:rPr>
        <w:t xml:space="preserve"> of </w:t>
      </w:r>
      <w:r w:rsidR="00CE72FA" w:rsidRPr="00F53D1D">
        <w:rPr>
          <w:rFonts w:ascii="Times New Roman" w:hAnsi="Times New Roman" w:cs="Times New Roman"/>
          <w:szCs w:val="24"/>
          <w:lang w:val="en-US" w:eastAsia="lt-LT"/>
        </w:rPr>
        <w:t>such waste per year</w:t>
      </w:r>
      <w:r w:rsidR="007A6C98" w:rsidRPr="00F53D1D">
        <w:rPr>
          <w:rFonts w:ascii="Times New Roman" w:hAnsi="Times New Roman" w:cs="Times New Roman"/>
          <w:szCs w:val="24"/>
          <w:lang w:val="en-US" w:eastAsia="lt-LT"/>
        </w:rPr>
        <w:t xml:space="preserve"> could be use</w:t>
      </w:r>
      <w:r w:rsidR="00CE72FA" w:rsidRPr="00F53D1D">
        <w:rPr>
          <w:rFonts w:ascii="Times New Roman" w:hAnsi="Times New Roman" w:cs="Times New Roman"/>
          <w:szCs w:val="24"/>
          <w:lang w:val="en-US" w:eastAsia="lt-LT"/>
        </w:rPr>
        <w:t>d</w:t>
      </w:r>
      <w:r w:rsidR="007A6C98" w:rsidRPr="00F53D1D">
        <w:rPr>
          <w:rFonts w:ascii="Times New Roman" w:hAnsi="Times New Roman" w:cs="Times New Roman"/>
          <w:szCs w:val="24"/>
          <w:lang w:val="en-US" w:eastAsia="lt-LT"/>
        </w:rPr>
        <w:t xml:space="preserve"> </w:t>
      </w:r>
      <w:r w:rsidR="00CE72FA" w:rsidRPr="00F53D1D">
        <w:rPr>
          <w:rFonts w:ascii="Times New Roman" w:hAnsi="Times New Roman" w:cs="Times New Roman"/>
          <w:szCs w:val="24"/>
          <w:lang w:val="en-US" w:eastAsia="lt-LT"/>
        </w:rPr>
        <w:t>as an</w:t>
      </w:r>
      <w:r w:rsidR="007A6C98" w:rsidRPr="00F53D1D">
        <w:rPr>
          <w:rFonts w:ascii="Times New Roman" w:hAnsi="Times New Roman" w:cs="Times New Roman"/>
          <w:szCs w:val="24"/>
          <w:lang w:val="en-US" w:eastAsia="lt-LT"/>
        </w:rPr>
        <w:t xml:space="preserve"> energ</w:t>
      </w:r>
      <w:r w:rsidR="00CE72FA" w:rsidRPr="00F53D1D">
        <w:rPr>
          <w:rFonts w:ascii="Times New Roman" w:hAnsi="Times New Roman" w:cs="Times New Roman"/>
          <w:szCs w:val="24"/>
          <w:lang w:val="en-US" w:eastAsia="lt-LT"/>
        </w:rPr>
        <w:t>y source</w:t>
      </w:r>
      <w:r w:rsidR="008E74B0" w:rsidRPr="00F53D1D">
        <w:rPr>
          <w:rFonts w:ascii="Times New Roman" w:hAnsi="Times New Roman" w:cs="Times New Roman"/>
          <w:szCs w:val="24"/>
          <w:lang w:val="en-US" w:eastAsia="lt-LT"/>
        </w:rPr>
        <w:t xml:space="preserve"> [2</w:t>
      </w:r>
      <w:r w:rsidR="00CB0A0E" w:rsidRPr="00F53D1D">
        <w:rPr>
          <w:rFonts w:ascii="Times New Roman" w:hAnsi="Times New Roman" w:cs="Times New Roman"/>
          <w:szCs w:val="24"/>
          <w:lang w:val="en-US" w:eastAsia="lt-LT"/>
        </w:rPr>
        <w:t>2</w:t>
      </w:r>
      <w:r w:rsidR="008E74B0" w:rsidRPr="00F53D1D">
        <w:rPr>
          <w:rFonts w:ascii="Times New Roman" w:hAnsi="Times New Roman" w:cs="Times New Roman"/>
          <w:szCs w:val="24"/>
          <w:lang w:val="en-US" w:eastAsia="lt-LT"/>
        </w:rPr>
        <w:t>]</w:t>
      </w:r>
      <w:r w:rsidR="007A6C98" w:rsidRPr="00F53D1D">
        <w:rPr>
          <w:rFonts w:ascii="Times New Roman" w:hAnsi="Times New Roman" w:cs="Times New Roman"/>
          <w:szCs w:val="24"/>
          <w:lang w:val="en-GB" w:eastAsia="lt-LT"/>
        </w:rPr>
        <w:t>.</w:t>
      </w:r>
    </w:p>
    <w:p w14:paraId="2F821301" w14:textId="77777777" w:rsidR="009679D2" w:rsidRPr="00F53D1D" w:rsidRDefault="00CE72FA" w:rsidP="00FE11F3">
      <w:pPr>
        <w:suppressAutoHyphens w:val="0"/>
        <w:autoSpaceDE w:val="0"/>
        <w:autoSpaceDN w:val="0"/>
        <w:adjustRightInd w:val="0"/>
        <w:ind w:firstLine="709"/>
        <w:jc w:val="both"/>
        <w:rPr>
          <w:rFonts w:ascii="Times New Roman" w:hAnsi="Times New Roman" w:cs="Times New Roman"/>
          <w:szCs w:val="24"/>
          <w:lang w:val="en-US" w:eastAsia="lt-LT"/>
        </w:rPr>
      </w:pPr>
      <w:r w:rsidRPr="00F53D1D">
        <w:rPr>
          <w:rFonts w:ascii="Times New Roman" w:hAnsi="Times New Roman" w:cs="Times New Roman"/>
          <w:szCs w:val="24"/>
          <w:lang w:val="en-US" w:eastAsia="lt-LT"/>
        </w:rPr>
        <w:t>Table 2 presents a</w:t>
      </w:r>
      <w:r w:rsidR="00F1588F" w:rsidRPr="00F53D1D">
        <w:rPr>
          <w:rFonts w:ascii="Times New Roman" w:hAnsi="Times New Roman" w:cs="Times New Roman"/>
          <w:szCs w:val="24"/>
          <w:lang w:val="en-US" w:eastAsia="lt-LT"/>
        </w:rPr>
        <w:t xml:space="preserve"> prognosis for solid biofuel types and </w:t>
      </w:r>
      <w:r w:rsidRPr="00F53D1D">
        <w:rPr>
          <w:rFonts w:ascii="Times New Roman" w:hAnsi="Times New Roman" w:cs="Times New Roman"/>
          <w:szCs w:val="24"/>
          <w:lang w:val="en-US" w:eastAsia="lt-LT"/>
        </w:rPr>
        <w:t xml:space="preserve">their </w:t>
      </w:r>
      <w:r w:rsidR="00F1588F" w:rsidRPr="00F53D1D">
        <w:rPr>
          <w:rFonts w:ascii="Times New Roman" w:hAnsi="Times New Roman" w:cs="Times New Roman"/>
          <w:szCs w:val="24"/>
          <w:lang w:val="en-US" w:eastAsia="lt-LT"/>
        </w:rPr>
        <w:t xml:space="preserve">consumption in the heating sector </w:t>
      </w:r>
      <w:r w:rsidR="008B3A44" w:rsidRPr="00F53D1D">
        <w:rPr>
          <w:rFonts w:ascii="Times New Roman" w:hAnsi="Times New Roman" w:cs="Times New Roman"/>
          <w:szCs w:val="24"/>
          <w:lang w:val="en-US" w:eastAsia="lt-LT"/>
        </w:rPr>
        <w:t xml:space="preserve">in </w:t>
      </w:r>
      <w:r w:rsidR="00F1588F" w:rsidRPr="00F53D1D">
        <w:rPr>
          <w:rFonts w:ascii="Times New Roman" w:hAnsi="Times New Roman" w:cs="Times New Roman"/>
          <w:szCs w:val="24"/>
          <w:lang w:val="en-US" w:eastAsia="lt-LT"/>
        </w:rPr>
        <w:t>2020 (</w:t>
      </w:r>
      <w:r w:rsidR="00C903AE" w:rsidRPr="00F53D1D">
        <w:rPr>
          <w:rFonts w:ascii="Times New Roman" w:hAnsi="Times New Roman" w:cs="Times New Roman"/>
          <w:szCs w:val="24"/>
          <w:lang w:eastAsia="lt-LT"/>
        </w:rPr>
        <w:t>[</w:t>
      </w:r>
      <w:r w:rsidR="00D21BBD" w:rsidRPr="00F53D1D">
        <w:rPr>
          <w:rFonts w:ascii="Times New Roman" w:hAnsi="Times New Roman" w:cs="Times New Roman"/>
          <w:szCs w:val="24"/>
          <w:lang w:eastAsia="lt-LT"/>
        </w:rPr>
        <w:t>23</w:t>
      </w:r>
      <w:r w:rsidR="00C903AE" w:rsidRPr="00F53D1D">
        <w:rPr>
          <w:rFonts w:ascii="Times New Roman" w:hAnsi="Times New Roman" w:cs="Times New Roman"/>
          <w:szCs w:val="24"/>
          <w:lang w:eastAsia="lt-LT"/>
        </w:rPr>
        <w:t>]</w:t>
      </w:r>
      <w:r w:rsidR="00F1588F" w:rsidRPr="00F53D1D">
        <w:rPr>
          <w:rFonts w:ascii="Times New Roman" w:hAnsi="Times New Roman" w:cs="Times New Roman"/>
          <w:szCs w:val="24"/>
          <w:lang w:val="en-US" w:eastAsia="lt-LT"/>
        </w:rPr>
        <w:t>)</w:t>
      </w:r>
      <w:r w:rsidR="009679D2" w:rsidRPr="00F53D1D">
        <w:rPr>
          <w:rFonts w:ascii="Times New Roman" w:hAnsi="Times New Roman" w:cs="Times New Roman"/>
          <w:szCs w:val="24"/>
          <w:lang w:val="en-US" w:eastAsia="lt-LT"/>
        </w:rPr>
        <w:t xml:space="preserve">. </w:t>
      </w:r>
    </w:p>
    <w:p w14:paraId="2C1FC87C" w14:textId="7F84BD0F" w:rsidR="00F36CA2" w:rsidRPr="006766EA" w:rsidRDefault="006766EA" w:rsidP="006766EA">
      <w:pPr>
        <w:suppressAutoHyphens w:val="0"/>
        <w:autoSpaceDE w:val="0"/>
        <w:autoSpaceDN w:val="0"/>
        <w:adjustRightInd w:val="0"/>
        <w:ind w:firstLine="709"/>
        <w:jc w:val="both"/>
        <w:rPr>
          <w:rFonts w:ascii="Times New Roman" w:hAnsi="Times New Roman" w:cs="Times New Roman"/>
          <w:szCs w:val="24"/>
          <w:lang w:val="en-US" w:eastAsia="lt-LT"/>
        </w:rPr>
      </w:pPr>
      <w:r w:rsidRPr="00F53D1D">
        <w:rPr>
          <w:rFonts w:ascii="Times New Roman" w:hAnsi="Times New Roman" w:cs="Times New Roman"/>
          <w:szCs w:val="24"/>
          <w:lang w:val="en-US" w:eastAsia="lt-LT"/>
        </w:rPr>
        <w:t xml:space="preserve">In many countries, landfills become overfilled with municipal solid waste, and therefore their utilization to produce heat is a reliable solution. One possible disposal method is waste incineration. In Lithuania, municipal waste is the second most popular fuel </w:t>
      </w:r>
      <w:r w:rsidR="003D6FBA" w:rsidRPr="00F53D1D">
        <w:rPr>
          <w:rFonts w:ascii="Times New Roman" w:hAnsi="Times New Roman" w:cs="Times New Roman"/>
          <w:szCs w:val="24"/>
          <w:lang w:val="en-US" w:eastAsia="lt-LT"/>
        </w:rPr>
        <w:t>of renewable energy sources</w:t>
      </w:r>
      <w:r w:rsidRPr="00F53D1D">
        <w:rPr>
          <w:rFonts w:ascii="Times New Roman" w:hAnsi="Times New Roman" w:cs="Times New Roman"/>
          <w:szCs w:val="24"/>
          <w:lang w:val="en-US" w:eastAsia="lt-LT"/>
        </w:rPr>
        <w:t xml:space="preserve"> in DH, </w:t>
      </w:r>
      <w:proofErr w:type="gramStart"/>
      <w:r w:rsidRPr="00F53D1D">
        <w:rPr>
          <w:rFonts w:ascii="Times New Roman" w:hAnsi="Times New Roman" w:cs="Times New Roman"/>
          <w:szCs w:val="24"/>
          <w:lang w:val="en-US" w:eastAsia="lt-LT"/>
        </w:rPr>
        <w:t>despite the fact that</w:t>
      </w:r>
      <w:proofErr w:type="gramEnd"/>
      <w:r w:rsidRPr="00F53D1D">
        <w:rPr>
          <w:rFonts w:ascii="Times New Roman" w:hAnsi="Times New Roman" w:cs="Times New Roman"/>
          <w:szCs w:val="24"/>
          <w:lang w:val="en-US" w:eastAsia="lt-LT"/>
        </w:rPr>
        <w:t xml:space="preserve"> </w:t>
      </w:r>
      <w:r w:rsidR="006E28A1">
        <w:rPr>
          <w:rFonts w:ascii="Times New Roman" w:hAnsi="Times New Roman" w:cs="Times New Roman"/>
          <w:szCs w:val="24"/>
          <w:lang w:val="en-US" w:eastAsia="lt-LT"/>
        </w:rPr>
        <w:t>even</w:t>
      </w:r>
      <w:r w:rsidRPr="00F53D1D">
        <w:rPr>
          <w:rFonts w:ascii="Times New Roman" w:hAnsi="Times New Roman" w:cs="Times New Roman"/>
          <w:szCs w:val="24"/>
          <w:lang w:val="en-US" w:eastAsia="lt-LT"/>
        </w:rPr>
        <w:t xml:space="preserve"> in 2012 approx</w:t>
      </w:r>
      <w:r w:rsidR="006E28A1">
        <w:rPr>
          <w:rFonts w:ascii="Times New Roman" w:hAnsi="Times New Roman" w:cs="Times New Roman"/>
          <w:szCs w:val="24"/>
          <w:lang w:val="en-US" w:eastAsia="lt-LT"/>
        </w:rPr>
        <w:t>imately</w:t>
      </w:r>
      <w:r w:rsidRPr="00F53D1D">
        <w:rPr>
          <w:rFonts w:ascii="Times New Roman" w:hAnsi="Times New Roman" w:cs="Times New Roman"/>
          <w:szCs w:val="24"/>
          <w:lang w:val="en-US" w:eastAsia="lt-LT"/>
        </w:rPr>
        <w:t xml:space="preserve"> 80 per cent of this waste was disposed of in landfills. Figure 4 presents the situation of municipal waste management in the EU in 2012 (including Lithuania) [</w:t>
      </w:r>
      <w:r w:rsidR="0040606A" w:rsidRPr="00F53D1D">
        <w:rPr>
          <w:rFonts w:ascii="Times New Roman" w:hAnsi="Times New Roman" w:cs="Times New Roman"/>
          <w:szCs w:val="24"/>
          <w:lang w:val="en-US" w:eastAsia="lt-LT"/>
        </w:rPr>
        <w:t>20</w:t>
      </w:r>
      <w:r w:rsidRPr="00F53D1D">
        <w:rPr>
          <w:rFonts w:ascii="Times New Roman" w:hAnsi="Times New Roman" w:cs="Times New Roman"/>
          <w:szCs w:val="24"/>
          <w:lang w:val="en-US" w:eastAsia="lt-LT"/>
        </w:rPr>
        <w:t>].</w:t>
      </w:r>
    </w:p>
    <w:p w14:paraId="5A5AFC96" w14:textId="77777777" w:rsidR="00F36CA2" w:rsidRPr="006766EA" w:rsidRDefault="00F36CA2">
      <w:pPr>
        <w:suppressAutoHyphens w:val="0"/>
        <w:rPr>
          <w:rFonts w:ascii="Times New Roman" w:hAnsi="Times New Roman" w:cs="Times New Roman"/>
          <w:szCs w:val="24"/>
          <w:lang w:val="en-US" w:eastAsia="lt-LT"/>
        </w:rPr>
      </w:pPr>
      <w:r w:rsidRPr="006766EA">
        <w:rPr>
          <w:rFonts w:ascii="Times New Roman" w:hAnsi="Times New Roman" w:cs="Times New Roman"/>
          <w:szCs w:val="24"/>
          <w:lang w:val="en-US" w:eastAsia="lt-LT"/>
        </w:rPr>
        <w:br w:type="page"/>
      </w:r>
    </w:p>
    <w:p w14:paraId="6F98E187" w14:textId="77777777" w:rsidR="00EC4283" w:rsidRDefault="00EC4283" w:rsidP="00514C80">
      <w:pPr>
        <w:suppressAutoHyphens w:val="0"/>
        <w:autoSpaceDE w:val="0"/>
        <w:autoSpaceDN w:val="0"/>
        <w:adjustRightInd w:val="0"/>
        <w:jc w:val="both"/>
        <w:rPr>
          <w:rFonts w:ascii="Times New Roman" w:hAnsi="Times New Roman" w:cs="Times New Roman"/>
          <w:szCs w:val="24"/>
          <w:lang w:val="en-US" w:eastAsia="lt-LT"/>
        </w:rPr>
      </w:pPr>
      <w:r w:rsidRPr="006766EA">
        <w:rPr>
          <w:rFonts w:ascii="Times New Roman" w:hAnsi="Times New Roman" w:cs="Times New Roman"/>
          <w:szCs w:val="24"/>
          <w:lang w:val="en-US" w:eastAsia="lt-LT"/>
        </w:rPr>
        <w:lastRenderedPageBreak/>
        <w:t xml:space="preserve">Table </w:t>
      </w:r>
      <w:r w:rsidR="008B0A86" w:rsidRPr="006766EA">
        <w:rPr>
          <w:rFonts w:ascii="Times New Roman" w:hAnsi="Times New Roman" w:cs="Times New Roman"/>
          <w:szCs w:val="24"/>
          <w:lang w:val="en-US" w:eastAsia="lt-LT"/>
        </w:rPr>
        <w:t>2</w:t>
      </w:r>
      <w:r w:rsidR="008B3A44" w:rsidRPr="006766EA">
        <w:rPr>
          <w:rFonts w:ascii="Times New Roman" w:hAnsi="Times New Roman" w:cs="Times New Roman"/>
          <w:szCs w:val="24"/>
          <w:lang w:val="en-US" w:eastAsia="lt-LT"/>
        </w:rPr>
        <w:t xml:space="preserve">. </w:t>
      </w:r>
      <w:r w:rsidR="003E6207" w:rsidRPr="006766EA">
        <w:rPr>
          <w:rFonts w:ascii="Times New Roman" w:hAnsi="Times New Roman" w:cs="Times New Roman"/>
          <w:szCs w:val="24"/>
          <w:lang w:val="en-US" w:eastAsia="lt-LT"/>
        </w:rPr>
        <w:t>S</w:t>
      </w:r>
      <w:r w:rsidR="008B3A44" w:rsidRPr="006766EA">
        <w:rPr>
          <w:rFonts w:ascii="Times New Roman" w:hAnsi="Times New Roman" w:cs="Times New Roman"/>
          <w:szCs w:val="24"/>
          <w:lang w:val="en-US" w:eastAsia="lt-LT"/>
        </w:rPr>
        <w:t>olid biofuel types potential and planned consumption in the heating sector in 2020.</w:t>
      </w:r>
    </w:p>
    <w:p w14:paraId="5710EC7B" w14:textId="77777777" w:rsidR="006766EA" w:rsidRPr="006766EA" w:rsidRDefault="006766EA" w:rsidP="00514C80">
      <w:pPr>
        <w:suppressAutoHyphens w:val="0"/>
        <w:autoSpaceDE w:val="0"/>
        <w:autoSpaceDN w:val="0"/>
        <w:adjustRightInd w:val="0"/>
        <w:jc w:val="both"/>
        <w:rPr>
          <w:rFonts w:ascii="Times New Roman" w:hAnsi="Times New Roman" w:cs="Times New Roman"/>
          <w:szCs w:val="24"/>
          <w:lang w:val="en-US" w:eastAsia="lt-LT"/>
        </w:rPr>
      </w:pPr>
    </w:p>
    <w:tbl>
      <w:tblPr>
        <w:tblStyle w:val="TableGrid"/>
        <w:tblW w:w="5000" w:type="pct"/>
        <w:tblLook w:val="04A0" w:firstRow="1" w:lastRow="0" w:firstColumn="1" w:lastColumn="0" w:noHBand="0" w:noVBand="1"/>
      </w:tblPr>
      <w:tblGrid>
        <w:gridCol w:w="2658"/>
        <w:gridCol w:w="2657"/>
        <w:gridCol w:w="2657"/>
        <w:gridCol w:w="2507"/>
      </w:tblGrid>
      <w:tr w:rsidR="00541779" w:rsidRPr="006766EA" w14:paraId="4EBCB1C1" w14:textId="77777777" w:rsidTr="00FE11F3">
        <w:tc>
          <w:tcPr>
            <w:tcW w:w="1268" w:type="pct"/>
          </w:tcPr>
          <w:p w14:paraId="3F4D0F03" w14:textId="77777777" w:rsidR="00541779" w:rsidRPr="006766EA" w:rsidRDefault="00CE72FA" w:rsidP="00541779">
            <w:pPr>
              <w:suppressAutoHyphens w:val="0"/>
              <w:autoSpaceDE w:val="0"/>
              <w:autoSpaceDN w:val="0"/>
              <w:adjustRightInd w:val="0"/>
              <w:jc w:val="center"/>
              <w:rPr>
                <w:rFonts w:ascii="Times New Roman" w:hAnsi="Times New Roman" w:cs="Times New Roman"/>
                <w:b/>
                <w:szCs w:val="24"/>
                <w:lang w:val="en-US" w:eastAsia="lt-LT"/>
              </w:rPr>
            </w:pPr>
            <w:r w:rsidRPr="006766EA">
              <w:rPr>
                <w:rFonts w:ascii="Times New Roman" w:hAnsi="Times New Roman" w:cs="Times New Roman"/>
                <w:b/>
                <w:szCs w:val="24"/>
                <w:lang w:val="en-US" w:eastAsia="lt-LT"/>
              </w:rPr>
              <w:t>S</w:t>
            </w:r>
            <w:r w:rsidR="00541779" w:rsidRPr="006766EA">
              <w:rPr>
                <w:rFonts w:ascii="Times New Roman" w:hAnsi="Times New Roman" w:cs="Times New Roman"/>
                <w:b/>
                <w:szCs w:val="24"/>
                <w:lang w:val="en-US" w:eastAsia="lt-LT"/>
              </w:rPr>
              <w:t>olid biofuel</w:t>
            </w:r>
            <w:r w:rsidRPr="006766EA">
              <w:rPr>
                <w:rFonts w:ascii="Times New Roman" w:hAnsi="Times New Roman" w:cs="Times New Roman"/>
                <w:b/>
                <w:szCs w:val="24"/>
                <w:lang w:val="en-US" w:eastAsia="lt-LT"/>
              </w:rPr>
              <w:t xml:space="preserve"> type</w:t>
            </w:r>
          </w:p>
        </w:tc>
        <w:tc>
          <w:tcPr>
            <w:tcW w:w="1268" w:type="pct"/>
          </w:tcPr>
          <w:p w14:paraId="0A45C840" w14:textId="77777777" w:rsidR="00541779" w:rsidRPr="006766EA" w:rsidRDefault="00541779" w:rsidP="00541779">
            <w:pPr>
              <w:suppressAutoHyphens w:val="0"/>
              <w:autoSpaceDE w:val="0"/>
              <w:autoSpaceDN w:val="0"/>
              <w:adjustRightInd w:val="0"/>
              <w:jc w:val="center"/>
              <w:rPr>
                <w:rFonts w:ascii="Times New Roman" w:hAnsi="Times New Roman" w:cs="Times New Roman"/>
                <w:b/>
                <w:szCs w:val="24"/>
                <w:lang w:val="en-US" w:eastAsia="lt-LT"/>
              </w:rPr>
            </w:pPr>
            <w:r w:rsidRPr="006766EA">
              <w:rPr>
                <w:rFonts w:ascii="Times New Roman" w:hAnsi="Times New Roman" w:cs="Times New Roman"/>
                <w:b/>
                <w:szCs w:val="24"/>
                <w:lang w:val="en-US" w:eastAsia="lt-LT"/>
              </w:rPr>
              <w:t xml:space="preserve">Solid biofuel potential, </w:t>
            </w:r>
            <w:proofErr w:type="spellStart"/>
            <w:r w:rsidRPr="006766EA">
              <w:rPr>
                <w:rFonts w:ascii="Times New Roman" w:hAnsi="Times New Roman" w:cs="Times New Roman"/>
                <w:b/>
                <w:szCs w:val="24"/>
                <w:lang w:val="en-US" w:eastAsia="lt-LT"/>
              </w:rPr>
              <w:t>ktoe</w:t>
            </w:r>
            <w:proofErr w:type="spellEnd"/>
          </w:p>
        </w:tc>
        <w:tc>
          <w:tcPr>
            <w:tcW w:w="1268" w:type="pct"/>
          </w:tcPr>
          <w:p w14:paraId="321FF0C7" w14:textId="77777777" w:rsidR="00541779" w:rsidRPr="006766EA" w:rsidRDefault="00541779" w:rsidP="00541779">
            <w:pPr>
              <w:suppressAutoHyphens w:val="0"/>
              <w:autoSpaceDE w:val="0"/>
              <w:autoSpaceDN w:val="0"/>
              <w:adjustRightInd w:val="0"/>
              <w:jc w:val="center"/>
              <w:rPr>
                <w:rFonts w:ascii="Times New Roman" w:hAnsi="Times New Roman" w:cs="Times New Roman"/>
                <w:b/>
                <w:szCs w:val="24"/>
                <w:lang w:val="en-US" w:eastAsia="lt-LT"/>
              </w:rPr>
            </w:pPr>
            <w:r w:rsidRPr="006766EA">
              <w:rPr>
                <w:rFonts w:ascii="Times New Roman" w:hAnsi="Times New Roman" w:cs="Times New Roman"/>
                <w:b/>
                <w:szCs w:val="24"/>
                <w:lang w:val="en-US" w:eastAsia="lt-LT"/>
              </w:rPr>
              <w:t xml:space="preserve">Planned consumption of solid biofuel, </w:t>
            </w:r>
            <w:proofErr w:type="spellStart"/>
            <w:r w:rsidRPr="006766EA">
              <w:rPr>
                <w:rFonts w:ascii="Times New Roman" w:hAnsi="Times New Roman" w:cs="Times New Roman"/>
                <w:b/>
                <w:szCs w:val="24"/>
                <w:lang w:val="en-US" w:eastAsia="lt-LT"/>
              </w:rPr>
              <w:t>ktoe</w:t>
            </w:r>
            <w:proofErr w:type="spellEnd"/>
          </w:p>
        </w:tc>
        <w:tc>
          <w:tcPr>
            <w:tcW w:w="1196" w:type="pct"/>
          </w:tcPr>
          <w:p w14:paraId="0E64DE9C" w14:textId="77777777" w:rsidR="00541779" w:rsidRPr="006766EA" w:rsidRDefault="00541779" w:rsidP="00541779">
            <w:pPr>
              <w:suppressAutoHyphens w:val="0"/>
              <w:autoSpaceDE w:val="0"/>
              <w:autoSpaceDN w:val="0"/>
              <w:adjustRightInd w:val="0"/>
              <w:jc w:val="center"/>
              <w:rPr>
                <w:rFonts w:ascii="Times New Roman" w:hAnsi="Times New Roman" w:cs="Times New Roman"/>
                <w:b/>
                <w:szCs w:val="24"/>
                <w:lang w:val="en-US" w:eastAsia="lt-LT"/>
              </w:rPr>
            </w:pPr>
            <w:r w:rsidRPr="006766EA">
              <w:rPr>
                <w:rFonts w:ascii="Times New Roman" w:hAnsi="Times New Roman" w:cs="Times New Roman"/>
                <w:b/>
                <w:szCs w:val="24"/>
                <w:lang w:val="en-US" w:eastAsia="lt-LT"/>
              </w:rPr>
              <w:t>Planned consumption part of solid biofuel potential, %</w:t>
            </w:r>
          </w:p>
        </w:tc>
      </w:tr>
      <w:tr w:rsidR="00541779" w:rsidRPr="006766EA" w14:paraId="59DEECA9" w14:textId="77777777" w:rsidTr="00FE11F3">
        <w:tc>
          <w:tcPr>
            <w:tcW w:w="1268" w:type="pct"/>
          </w:tcPr>
          <w:p w14:paraId="37FC23F6" w14:textId="77777777" w:rsidR="00541779" w:rsidRPr="006766EA" w:rsidRDefault="00541779" w:rsidP="00514C80">
            <w:pPr>
              <w:suppressAutoHyphens w:val="0"/>
              <w:autoSpaceDE w:val="0"/>
              <w:autoSpaceDN w:val="0"/>
              <w:adjustRightInd w:val="0"/>
              <w:jc w:val="both"/>
              <w:rPr>
                <w:rFonts w:ascii="Times New Roman" w:hAnsi="Times New Roman" w:cs="Times New Roman"/>
                <w:szCs w:val="24"/>
                <w:lang w:val="en-US" w:eastAsia="lt-LT"/>
              </w:rPr>
            </w:pPr>
            <w:r w:rsidRPr="006766EA">
              <w:rPr>
                <w:rFonts w:ascii="Times New Roman" w:hAnsi="Times New Roman" w:cs="Times New Roman"/>
                <w:szCs w:val="24"/>
                <w:lang w:val="en-US" w:eastAsia="lt-LT"/>
              </w:rPr>
              <w:t>Fuel wood</w:t>
            </w:r>
          </w:p>
        </w:tc>
        <w:tc>
          <w:tcPr>
            <w:tcW w:w="1268" w:type="pct"/>
          </w:tcPr>
          <w:p w14:paraId="5EFC6EF4" w14:textId="77777777" w:rsidR="00541779" w:rsidRPr="006766EA" w:rsidRDefault="00541779" w:rsidP="00541779">
            <w:pPr>
              <w:suppressAutoHyphens w:val="0"/>
              <w:autoSpaceDE w:val="0"/>
              <w:autoSpaceDN w:val="0"/>
              <w:adjustRightInd w:val="0"/>
              <w:jc w:val="center"/>
              <w:rPr>
                <w:rFonts w:ascii="Times New Roman" w:hAnsi="Times New Roman" w:cs="Times New Roman"/>
                <w:szCs w:val="24"/>
                <w:lang w:val="en-US" w:eastAsia="lt-LT"/>
              </w:rPr>
            </w:pPr>
            <w:r w:rsidRPr="006766EA">
              <w:rPr>
                <w:rFonts w:ascii="Times New Roman" w:hAnsi="Times New Roman" w:cs="Times New Roman"/>
                <w:szCs w:val="24"/>
                <w:lang w:val="en-US" w:eastAsia="lt-LT"/>
              </w:rPr>
              <w:t>~600</w:t>
            </w:r>
          </w:p>
        </w:tc>
        <w:tc>
          <w:tcPr>
            <w:tcW w:w="1268" w:type="pct"/>
          </w:tcPr>
          <w:p w14:paraId="153977A3" w14:textId="77777777" w:rsidR="00541779" w:rsidRPr="006766EA" w:rsidRDefault="00541779" w:rsidP="00541779">
            <w:pPr>
              <w:suppressAutoHyphens w:val="0"/>
              <w:autoSpaceDE w:val="0"/>
              <w:autoSpaceDN w:val="0"/>
              <w:adjustRightInd w:val="0"/>
              <w:jc w:val="center"/>
              <w:rPr>
                <w:rFonts w:ascii="Times New Roman" w:hAnsi="Times New Roman" w:cs="Times New Roman"/>
                <w:szCs w:val="24"/>
                <w:lang w:val="en-US" w:eastAsia="lt-LT"/>
              </w:rPr>
            </w:pPr>
            <w:r w:rsidRPr="006766EA">
              <w:rPr>
                <w:rFonts w:ascii="Times New Roman" w:hAnsi="Times New Roman" w:cs="Times New Roman"/>
                <w:szCs w:val="24"/>
                <w:lang w:val="en-US" w:eastAsia="lt-LT"/>
              </w:rPr>
              <w:t>~600</w:t>
            </w:r>
          </w:p>
        </w:tc>
        <w:tc>
          <w:tcPr>
            <w:tcW w:w="1196" w:type="pct"/>
          </w:tcPr>
          <w:p w14:paraId="58AF5864" w14:textId="77777777" w:rsidR="00541779" w:rsidRPr="006766EA" w:rsidRDefault="00541779" w:rsidP="00541779">
            <w:pPr>
              <w:suppressAutoHyphens w:val="0"/>
              <w:autoSpaceDE w:val="0"/>
              <w:autoSpaceDN w:val="0"/>
              <w:adjustRightInd w:val="0"/>
              <w:jc w:val="center"/>
              <w:rPr>
                <w:rFonts w:ascii="Times New Roman" w:hAnsi="Times New Roman" w:cs="Times New Roman"/>
                <w:szCs w:val="24"/>
                <w:lang w:val="en-US" w:eastAsia="lt-LT"/>
              </w:rPr>
            </w:pPr>
            <w:r w:rsidRPr="006766EA">
              <w:rPr>
                <w:rFonts w:ascii="Times New Roman" w:hAnsi="Times New Roman" w:cs="Times New Roman"/>
                <w:szCs w:val="24"/>
                <w:lang w:val="en-US" w:eastAsia="lt-LT"/>
              </w:rPr>
              <w:t>100</w:t>
            </w:r>
          </w:p>
        </w:tc>
      </w:tr>
      <w:tr w:rsidR="00541779" w:rsidRPr="006766EA" w14:paraId="56D6C5BC" w14:textId="77777777" w:rsidTr="00FE11F3">
        <w:tc>
          <w:tcPr>
            <w:tcW w:w="1268" w:type="pct"/>
          </w:tcPr>
          <w:p w14:paraId="582A04A8" w14:textId="77777777" w:rsidR="00541779" w:rsidRPr="006766EA" w:rsidRDefault="00541779" w:rsidP="00514C80">
            <w:pPr>
              <w:suppressAutoHyphens w:val="0"/>
              <w:autoSpaceDE w:val="0"/>
              <w:autoSpaceDN w:val="0"/>
              <w:adjustRightInd w:val="0"/>
              <w:jc w:val="both"/>
              <w:rPr>
                <w:rFonts w:ascii="Times New Roman" w:hAnsi="Times New Roman" w:cs="Times New Roman"/>
                <w:szCs w:val="24"/>
                <w:lang w:val="en-US" w:eastAsia="lt-LT"/>
              </w:rPr>
            </w:pPr>
            <w:r w:rsidRPr="006766EA">
              <w:rPr>
                <w:rFonts w:ascii="Times New Roman" w:hAnsi="Times New Roman" w:cs="Times New Roman"/>
                <w:szCs w:val="24"/>
                <w:lang w:val="en-US" w:eastAsia="lt-LT"/>
              </w:rPr>
              <w:t>Felling waste</w:t>
            </w:r>
          </w:p>
        </w:tc>
        <w:tc>
          <w:tcPr>
            <w:tcW w:w="1268" w:type="pct"/>
          </w:tcPr>
          <w:p w14:paraId="5F018522" w14:textId="77777777" w:rsidR="00541779" w:rsidRPr="006766EA" w:rsidRDefault="00541779" w:rsidP="00541779">
            <w:pPr>
              <w:suppressAutoHyphens w:val="0"/>
              <w:autoSpaceDE w:val="0"/>
              <w:autoSpaceDN w:val="0"/>
              <w:adjustRightInd w:val="0"/>
              <w:jc w:val="center"/>
              <w:rPr>
                <w:rFonts w:ascii="Times New Roman" w:hAnsi="Times New Roman" w:cs="Times New Roman"/>
                <w:szCs w:val="24"/>
                <w:lang w:val="en-US" w:eastAsia="lt-LT"/>
              </w:rPr>
            </w:pPr>
            <w:r w:rsidRPr="006766EA">
              <w:rPr>
                <w:rFonts w:ascii="Times New Roman" w:hAnsi="Times New Roman" w:cs="Times New Roman"/>
                <w:szCs w:val="24"/>
                <w:lang w:val="en-US" w:eastAsia="lt-LT"/>
              </w:rPr>
              <w:t>~200</w:t>
            </w:r>
          </w:p>
        </w:tc>
        <w:tc>
          <w:tcPr>
            <w:tcW w:w="1268" w:type="pct"/>
          </w:tcPr>
          <w:p w14:paraId="585D5CF7" w14:textId="77777777" w:rsidR="00541779" w:rsidRPr="006766EA" w:rsidRDefault="00541779" w:rsidP="00541779">
            <w:pPr>
              <w:suppressAutoHyphens w:val="0"/>
              <w:autoSpaceDE w:val="0"/>
              <w:autoSpaceDN w:val="0"/>
              <w:adjustRightInd w:val="0"/>
              <w:jc w:val="center"/>
              <w:rPr>
                <w:rFonts w:ascii="Times New Roman" w:hAnsi="Times New Roman" w:cs="Times New Roman"/>
                <w:szCs w:val="24"/>
                <w:lang w:val="en-US" w:eastAsia="lt-LT"/>
              </w:rPr>
            </w:pPr>
            <w:r w:rsidRPr="006766EA">
              <w:rPr>
                <w:rFonts w:ascii="Times New Roman" w:hAnsi="Times New Roman" w:cs="Times New Roman"/>
                <w:szCs w:val="24"/>
                <w:lang w:val="en-US" w:eastAsia="lt-LT"/>
              </w:rPr>
              <w:t>~70</w:t>
            </w:r>
          </w:p>
        </w:tc>
        <w:tc>
          <w:tcPr>
            <w:tcW w:w="1196" w:type="pct"/>
          </w:tcPr>
          <w:p w14:paraId="10C453FD" w14:textId="77777777" w:rsidR="00541779" w:rsidRPr="006766EA" w:rsidRDefault="00541779" w:rsidP="00541779">
            <w:pPr>
              <w:suppressAutoHyphens w:val="0"/>
              <w:autoSpaceDE w:val="0"/>
              <w:autoSpaceDN w:val="0"/>
              <w:adjustRightInd w:val="0"/>
              <w:jc w:val="center"/>
              <w:rPr>
                <w:rFonts w:ascii="Times New Roman" w:hAnsi="Times New Roman" w:cs="Times New Roman"/>
                <w:szCs w:val="24"/>
                <w:lang w:val="en-US" w:eastAsia="lt-LT"/>
              </w:rPr>
            </w:pPr>
            <w:r w:rsidRPr="006766EA">
              <w:rPr>
                <w:rFonts w:ascii="Times New Roman" w:hAnsi="Times New Roman" w:cs="Times New Roman"/>
                <w:szCs w:val="24"/>
                <w:lang w:val="en-US" w:eastAsia="lt-LT"/>
              </w:rPr>
              <w:t>35</w:t>
            </w:r>
          </w:p>
        </w:tc>
      </w:tr>
      <w:tr w:rsidR="00541779" w:rsidRPr="006766EA" w14:paraId="2FE32CF9" w14:textId="77777777" w:rsidTr="00FE11F3">
        <w:tc>
          <w:tcPr>
            <w:tcW w:w="1268" w:type="pct"/>
          </w:tcPr>
          <w:p w14:paraId="086C9950" w14:textId="77777777" w:rsidR="00541779" w:rsidRPr="006766EA" w:rsidRDefault="00541779" w:rsidP="00514C80">
            <w:pPr>
              <w:suppressAutoHyphens w:val="0"/>
              <w:autoSpaceDE w:val="0"/>
              <w:autoSpaceDN w:val="0"/>
              <w:adjustRightInd w:val="0"/>
              <w:jc w:val="both"/>
              <w:rPr>
                <w:rFonts w:ascii="Times New Roman" w:hAnsi="Times New Roman" w:cs="Times New Roman"/>
                <w:szCs w:val="24"/>
                <w:lang w:val="en-US" w:eastAsia="lt-LT"/>
              </w:rPr>
            </w:pPr>
            <w:r w:rsidRPr="006766EA">
              <w:rPr>
                <w:rFonts w:ascii="Times New Roman" w:hAnsi="Times New Roman" w:cs="Times New Roman"/>
                <w:szCs w:val="24"/>
                <w:lang w:val="en-US" w:eastAsia="lt-LT"/>
              </w:rPr>
              <w:t>Wood processing industry waste</w:t>
            </w:r>
          </w:p>
        </w:tc>
        <w:tc>
          <w:tcPr>
            <w:tcW w:w="1268" w:type="pct"/>
          </w:tcPr>
          <w:p w14:paraId="494247A3" w14:textId="77777777" w:rsidR="00541779" w:rsidRPr="006766EA" w:rsidRDefault="00541779" w:rsidP="00541779">
            <w:pPr>
              <w:suppressAutoHyphens w:val="0"/>
              <w:autoSpaceDE w:val="0"/>
              <w:autoSpaceDN w:val="0"/>
              <w:adjustRightInd w:val="0"/>
              <w:jc w:val="center"/>
              <w:rPr>
                <w:rFonts w:ascii="Times New Roman" w:hAnsi="Times New Roman" w:cs="Times New Roman"/>
                <w:szCs w:val="24"/>
                <w:lang w:val="en-US" w:eastAsia="lt-LT"/>
              </w:rPr>
            </w:pPr>
            <w:r w:rsidRPr="006766EA">
              <w:rPr>
                <w:rFonts w:ascii="Times New Roman" w:hAnsi="Times New Roman" w:cs="Times New Roman"/>
                <w:szCs w:val="24"/>
                <w:lang w:val="en-US" w:eastAsia="lt-LT"/>
              </w:rPr>
              <w:t>~300</w:t>
            </w:r>
          </w:p>
        </w:tc>
        <w:tc>
          <w:tcPr>
            <w:tcW w:w="1268" w:type="pct"/>
          </w:tcPr>
          <w:p w14:paraId="0EC30D30" w14:textId="77777777" w:rsidR="00541779" w:rsidRPr="006766EA" w:rsidRDefault="00541779" w:rsidP="00541779">
            <w:pPr>
              <w:suppressAutoHyphens w:val="0"/>
              <w:autoSpaceDE w:val="0"/>
              <w:autoSpaceDN w:val="0"/>
              <w:adjustRightInd w:val="0"/>
              <w:jc w:val="center"/>
              <w:rPr>
                <w:rFonts w:ascii="Times New Roman" w:hAnsi="Times New Roman" w:cs="Times New Roman"/>
                <w:szCs w:val="24"/>
                <w:lang w:val="en-US" w:eastAsia="lt-LT"/>
              </w:rPr>
            </w:pPr>
            <w:r w:rsidRPr="006766EA">
              <w:rPr>
                <w:rFonts w:ascii="Times New Roman" w:hAnsi="Times New Roman" w:cs="Times New Roman"/>
                <w:szCs w:val="24"/>
                <w:lang w:val="en-US" w:eastAsia="lt-LT"/>
              </w:rPr>
              <w:t>~300</w:t>
            </w:r>
          </w:p>
        </w:tc>
        <w:tc>
          <w:tcPr>
            <w:tcW w:w="1196" w:type="pct"/>
          </w:tcPr>
          <w:p w14:paraId="6BDD9D29" w14:textId="77777777" w:rsidR="00541779" w:rsidRPr="006766EA" w:rsidRDefault="00541779" w:rsidP="00541779">
            <w:pPr>
              <w:suppressAutoHyphens w:val="0"/>
              <w:autoSpaceDE w:val="0"/>
              <w:autoSpaceDN w:val="0"/>
              <w:adjustRightInd w:val="0"/>
              <w:jc w:val="center"/>
              <w:rPr>
                <w:rFonts w:ascii="Times New Roman" w:hAnsi="Times New Roman" w:cs="Times New Roman"/>
                <w:szCs w:val="24"/>
                <w:lang w:val="en-US" w:eastAsia="lt-LT"/>
              </w:rPr>
            </w:pPr>
            <w:r w:rsidRPr="006766EA">
              <w:rPr>
                <w:rFonts w:ascii="Times New Roman" w:hAnsi="Times New Roman" w:cs="Times New Roman"/>
                <w:szCs w:val="24"/>
                <w:lang w:val="en-US" w:eastAsia="lt-LT"/>
              </w:rPr>
              <w:t>100</w:t>
            </w:r>
          </w:p>
        </w:tc>
      </w:tr>
      <w:tr w:rsidR="00541779" w:rsidRPr="006766EA" w14:paraId="7888128D" w14:textId="77777777" w:rsidTr="00FE11F3">
        <w:tc>
          <w:tcPr>
            <w:tcW w:w="1268" w:type="pct"/>
          </w:tcPr>
          <w:p w14:paraId="394128B2" w14:textId="77777777" w:rsidR="00541779" w:rsidRPr="006766EA" w:rsidRDefault="00541779" w:rsidP="00514C80">
            <w:pPr>
              <w:suppressAutoHyphens w:val="0"/>
              <w:autoSpaceDE w:val="0"/>
              <w:autoSpaceDN w:val="0"/>
              <w:adjustRightInd w:val="0"/>
              <w:jc w:val="both"/>
              <w:rPr>
                <w:rFonts w:ascii="Times New Roman" w:hAnsi="Times New Roman" w:cs="Times New Roman"/>
                <w:szCs w:val="24"/>
                <w:lang w:val="en-US" w:eastAsia="lt-LT"/>
              </w:rPr>
            </w:pPr>
            <w:r w:rsidRPr="006766EA">
              <w:rPr>
                <w:rFonts w:ascii="Times New Roman" w:hAnsi="Times New Roman" w:cs="Times New Roman"/>
                <w:szCs w:val="24"/>
                <w:lang w:val="en-US" w:eastAsia="lt-LT"/>
              </w:rPr>
              <w:t>Energy plantations</w:t>
            </w:r>
          </w:p>
        </w:tc>
        <w:tc>
          <w:tcPr>
            <w:tcW w:w="1268" w:type="pct"/>
          </w:tcPr>
          <w:p w14:paraId="13C2FF25" w14:textId="77777777" w:rsidR="00541779" w:rsidRPr="006766EA" w:rsidRDefault="00541779" w:rsidP="00541779">
            <w:pPr>
              <w:suppressAutoHyphens w:val="0"/>
              <w:autoSpaceDE w:val="0"/>
              <w:autoSpaceDN w:val="0"/>
              <w:adjustRightInd w:val="0"/>
              <w:jc w:val="center"/>
              <w:rPr>
                <w:rFonts w:ascii="Times New Roman" w:hAnsi="Times New Roman" w:cs="Times New Roman"/>
                <w:szCs w:val="24"/>
                <w:lang w:val="en-US" w:eastAsia="lt-LT"/>
              </w:rPr>
            </w:pPr>
            <w:r w:rsidRPr="006766EA">
              <w:rPr>
                <w:rFonts w:ascii="Times New Roman" w:hAnsi="Times New Roman" w:cs="Times New Roman"/>
                <w:szCs w:val="24"/>
                <w:lang w:val="en-US" w:eastAsia="lt-LT"/>
              </w:rPr>
              <w:t>~30</w:t>
            </w:r>
          </w:p>
        </w:tc>
        <w:tc>
          <w:tcPr>
            <w:tcW w:w="1268" w:type="pct"/>
          </w:tcPr>
          <w:p w14:paraId="3AC2F70C" w14:textId="77777777" w:rsidR="00541779" w:rsidRPr="006766EA" w:rsidRDefault="00541779" w:rsidP="00541779">
            <w:pPr>
              <w:suppressAutoHyphens w:val="0"/>
              <w:autoSpaceDE w:val="0"/>
              <w:autoSpaceDN w:val="0"/>
              <w:adjustRightInd w:val="0"/>
              <w:jc w:val="center"/>
              <w:rPr>
                <w:rFonts w:ascii="Times New Roman" w:hAnsi="Times New Roman" w:cs="Times New Roman"/>
                <w:szCs w:val="24"/>
                <w:lang w:val="en-US" w:eastAsia="lt-LT"/>
              </w:rPr>
            </w:pPr>
            <w:r w:rsidRPr="006766EA">
              <w:rPr>
                <w:rFonts w:ascii="Times New Roman" w:hAnsi="Times New Roman" w:cs="Times New Roman"/>
                <w:szCs w:val="24"/>
                <w:lang w:val="en-US" w:eastAsia="lt-LT"/>
              </w:rPr>
              <w:t>~30</w:t>
            </w:r>
          </w:p>
        </w:tc>
        <w:tc>
          <w:tcPr>
            <w:tcW w:w="1196" w:type="pct"/>
          </w:tcPr>
          <w:p w14:paraId="648C6192" w14:textId="77777777" w:rsidR="00541779" w:rsidRPr="006766EA" w:rsidRDefault="00541779" w:rsidP="00541779">
            <w:pPr>
              <w:suppressAutoHyphens w:val="0"/>
              <w:autoSpaceDE w:val="0"/>
              <w:autoSpaceDN w:val="0"/>
              <w:adjustRightInd w:val="0"/>
              <w:jc w:val="center"/>
              <w:rPr>
                <w:rFonts w:ascii="Times New Roman" w:hAnsi="Times New Roman" w:cs="Times New Roman"/>
                <w:szCs w:val="24"/>
                <w:lang w:val="en-US" w:eastAsia="lt-LT"/>
              </w:rPr>
            </w:pPr>
            <w:r w:rsidRPr="006766EA">
              <w:rPr>
                <w:rFonts w:ascii="Times New Roman" w:hAnsi="Times New Roman" w:cs="Times New Roman"/>
                <w:szCs w:val="24"/>
                <w:lang w:val="en-US" w:eastAsia="lt-LT"/>
              </w:rPr>
              <w:t>100</w:t>
            </w:r>
          </w:p>
        </w:tc>
      </w:tr>
      <w:tr w:rsidR="00541779" w:rsidRPr="006766EA" w14:paraId="1E015768" w14:textId="77777777" w:rsidTr="00FE11F3">
        <w:tc>
          <w:tcPr>
            <w:tcW w:w="1268" w:type="pct"/>
          </w:tcPr>
          <w:p w14:paraId="173C965F" w14:textId="77777777" w:rsidR="00541779" w:rsidRPr="006766EA" w:rsidRDefault="00541779" w:rsidP="00514C80">
            <w:pPr>
              <w:suppressAutoHyphens w:val="0"/>
              <w:autoSpaceDE w:val="0"/>
              <w:autoSpaceDN w:val="0"/>
              <w:adjustRightInd w:val="0"/>
              <w:jc w:val="both"/>
              <w:rPr>
                <w:rFonts w:ascii="Times New Roman" w:hAnsi="Times New Roman" w:cs="Times New Roman"/>
                <w:szCs w:val="24"/>
                <w:lang w:val="en-US" w:eastAsia="lt-LT"/>
              </w:rPr>
            </w:pPr>
            <w:r w:rsidRPr="006766EA">
              <w:rPr>
                <w:rFonts w:ascii="Times New Roman" w:hAnsi="Times New Roman" w:cs="Times New Roman"/>
                <w:szCs w:val="24"/>
                <w:lang w:val="en-US" w:eastAsia="lt-LT"/>
              </w:rPr>
              <w:t>Straw</w:t>
            </w:r>
          </w:p>
        </w:tc>
        <w:tc>
          <w:tcPr>
            <w:tcW w:w="1268" w:type="pct"/>
          </w:tcPr>
          <w:p w14:paraId="0A618AC3" w14:textId="77777777" w:rsidR="00541779" w:rsidRPr="006766EA" w:rsidRDefault="00541779" w:rsidP="00541779">
            <w:pPr>
              <w:suppressAutoHyphens w:val="0"/>
              <w:autoSpaceDE w:val="0"/>
              <w:autoSpaceDN w:val="0"/>
              <w:adjustRightInd w:val="0"/>
              <w:jc w:val="center"/>
              <w:rPr>
                <w:rFonts w:ascii="Times New Roman" w:hAnsi="Times New Roman" w:cs="Times New Roman"/>
                <w:szCs w:val="24"/>
                <w:lang w:val="en-US" w:eastAsia="lt-LT"/>
              </w:rPr>
            </w:pPr>
            <w:r w:rsidRPr="006766EA">
              <w:rPr>
                <w:rFonts w:ascii="Times New Roman" w:hAnsi="Times New Roman" w:cs="Times New Roman"/>
                <w:szCs w:val="24"/>
                <w:lang w:val="en-US" w:eastAsia="lt-LT"/>
              </w:rPr>
              <w:t>~500</w:t>
            </w:r>
          </w:p>
        </w:tc>
        <w:tc>
          <w:tcPr>
            <w:tcW w:w="1268" w:type="pct"/>
          </w:tcPr>
          <w:p w14:paraId="5B1522EB" w14:textId="77777777" w:rsidR="00541779" w:rsidRPr="006766EA" w:rsidRDefault="00541779" w:rsidP="00541779">
            <w:pPr>
              <w:suppressAutoHyphens w:val="0"/>
              <w:autoSpaceDE w:val="0"/>
              <w:autoSpaceDN w:val="0"/>
              <w:adjustRightInd w:val="0"/>
              <w:jc w:val="center"/>
              <w:rPr>
                <w:rFonts w:ascii="Times New Roman" w:hAnsi="Times New Roman" w:cs="Times New Roman"/>
                <w:szCs w:val="24"/>
                <w:lang w:val="en-US" w:eastAsia="lt-LT"/>
              </w:rPr>
            </w:pPr>
            <w:r w:rsidRPr="006766EA">
              <w:rPr>
                <w:rFonts w:ascii="Times New Roman" w:hAnsi="Times New Roman" w:cs="Times New Roman"/>
                <w:szCs w:val="24"/>
                <w:lang w:val="en-US" w:eastAsia="lt-LT"/>
              </w:rPr>
              <w:t>~100</w:t>
            </w:r>
          </w:p>
        </w:tc>
        <w:tc>
          <w:tcPr>
            <w:tcW w:w="1196" w:type="pct"/>
          </w:tcPr>
          <w:p w14:paraId="54E98788" w14:textId="77777777" w:rsidR="00541779" w:rsidRPr="006766EA" w:rsidRDefault="00541779" w:rsidP="00541779">
            <w:pPr>
              <w:suppressAutoHyphens w:val="0"/>
              <w:autoSpaceDE w:val="0"/>
              <w:autoSpaceDN w:val="0"/>
              <w:adjustRightInd w:val="0"/>
              <w:jc w:val="center"/>
              <w:rPr>
                <w:rFonts w:ascii="Times New Roman" w:hAnsi="Times New Roman" w:cs="Times New Roman"/>
                <w:szCs w:val="24"/>
                <w:lang w:val="en-US" w:eastAsia="lt-LT"/>
              </w:rPr>
            </w:pPr>
            <w:r w:rsidRPr="006766EA">
              <w:rPr>
                <w:rFonts w:ascii="Times New Roman" w:hAnsi="Times New Roman" w:cs="Times New Roman"/>
                <w:szCs w:val="24"/>
                <w:lang w:val="en-US" w:eastAsia="lt-LT"/>
              </w:rPr>
              <w:t>20</w:t>
            </w:r>
          </w:p>
        </w:tc>
      </w:tr>
    </w:tbl>
    <w:p w14:paraId="3482F2F2" w14:textId="77777777" w:rsidR="00541779" w:rsidRPr="008B3A44" w:rsidRDefault="00541779" w:rsidP="00514C80">
      <w:pPr>
        <w:suppressAutoHyphens w:val="0"/>
        <w:autoSpaceDE w:val="0"/>
        <w:autoSpaceDN w:val="0"/>
        <w:adjustRightInd w:val="0"/>
        <w:jc w:val="both"/>
        <w:rPr>
          <w:rFonts w:ascii="Times" w:hAnsi="Times" w:cs="Times New Roman"/>
          <w:sz w:val="20"/>
          <w:szCs w:val="24"/>
          <w:lang w:val="en-US" w:eastAsia="lt-LT"/>
        </w:rPr>
      </w:pPr>
    </w:p>
    <w:p w14:paraId="1EAEF04E" w14:textId="77777777" w:rsidR="00F1588F" w:rsidRDefault="00F1588F" w:rsidP="00FE11F3">
      <w:pPr>
        <w:suppressAutoHyphens w:val="0"/>
        <w:autoSpaceDE w:val="0"/>
        <w:autoSpaceDN w:val="0"/>
        <w:adjustRightInd w:val="0"/>
        <w:spacing w:line="276" w:lineRule="auto"/>
        <w:ind w:firstLine="709"/>
        <w:jc w:val="both"/>
        <w:rPr>
          <w:rFonts w:ascii="Times" w:hAnsi="Times" w:cs="Times New Roman"/>
          <w:sz w:val="20"/>
          <w:szCs w:val="24"/>
          <w:highlight w:val="yellow"/>
          <w:lang w:eastAsia="lt-LT"/>
        </w:rPr>
      </w:pPr>
    </w:p>
    <w:p w14:paraId="38459144" w14:textId="77777777" w:rsidR="00F1588F" w:rsidRDefault="00C04D09" w:rsidP="006766EA">
      <w:pPr>
        <w:suppressAutoHyphens w:val="0"/>
        <w:autoSpaceDE w:val="0"/>
        <w:autoSpaceDN w:val="0"/>
        <w:adjustRightInd w:val="0"/>
        <w:jc w:val="center"/>
        <w:rPr>
          <w:rFonts w:ascii="Times" w:hAnsi="Times" w:cs="Times New Roman"/>
          <w:sz w:val="20"/>
          <w:szCs w:val="24"/>
          <w:highlight w:val="yellow"/>
          <w:lang w:eastAsia="lt-LT"/>
        </w:rPr>
      </w:pPr>
      <w:r>
        <w:rPr>
          <w:noProof/>
          <w:lang w:val="lt-LT" w:eastAsia="lt-LT"/>
        </w:rPr>
        <w:drawing>
          <wp:inline distT="0" distB="0" distL="0" distR="0" wp14:anchorId="1A81D1EE" wp14:editId="015F4911">
            <wp:extent cx="4860000" cy="30888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0000" cy="3088890"/>
                    </a:xfrm>
                    <a:prstGeom prst="rect">
                      <a:avLst/>
                    </a:prstGeom>
                    <a:noFill/>
                  </pic:spPr>
                </pic:pic>
              </a:graphicData>
            </a:graphic>
          </wp:inline>
        </w:drawing>
      </w:r>
    </w:p>
    <w:p w14:paraId="5FE2A8A1" w14:textId="77777777" w:rsidR="00F1588F" w:rsidRPr="006766EA" w:rsidRDefault="003B14FE" w:rsidP="00514C80">
      <w:pPr>
        <w:suppressAutoHyphens w:val="0"/>
        <w:autoSpaceDE w:val="0"/>
        <w:autoSpaceDN w:val="0"/>
        <w:adjustRightInd w:val="0"/>
        <w:jc w:val="both"/>
        <w:rPr>
          <w:rFonts w:ascii="Times New Roman" w:hAnsi="Times New Roman" w:cs="Times New Roman"/>
          <w:szCs w:val="24"/>
          <w:lang w:val="en-GB"/>
        </w:rPr>
      </w:pPr>
      <w:r w:rsidRPr="006766EA">
        <w:rPr>
          <w:rFonts w:ascii="Times New Roman" w:hAnsi="Times New Roman" w:cs="Times New Roman"/>
          <w:szCs w:val="24"/>
          <w:lang w:val="en-GB" w:eastAsia="lt-LT"/>
        </w:rPr>
        <w:t xml:space="preserve">Fig. </w:t>
      </w:r>
      <w:r w:rsidR="0009742A" w:rsidRPr="006766EA">
        <w:rPr>
          <w:rFonts w:ascii="Times New Roman" w:hAnsi="Times New Roman" w:cs="Times New Roman"/>
          <w:szCs w:val="24"/>
          <w:lang w:val="en-GB" w:eastAsia="lt-LT"/>
        </w:rPr>
        <w:t>4</w:t>
      </w:r>
      <w:r w:rsidRPr="006766EA">
        <w:rPr>
          <w:rFonts w:ascii="Times New Roman" w:hAnsi="Times New Roman" w:cs="Times New Roman"/>
          <w:szCs w:val="24"/>
          <w:lang w:val="en-GB" w:eastAsia="lt-LT"/>
        </w:rPr>
        <w:t xml:space="preserve">. </w:t>
      </w:r>
      <w:r w:rsidR="003B20C2" w:rsidRPr="006766EA">
        <w:rPr>
          <w:rFonts w:ascii="Times New Roman" w:hAnsi="Times New Roman" w:cs="Times New Roman"/>
          <w:szCs w:val="24"/>
          <w:lang w:val="en-GB"/>
        </w:rPr>
        <w:t>M</w:t>
      </w:r>
      <w:r w:rsidR="00450CE4" w:rsidRPr="006766EA">
        <w:rPr>
          <w:rFonts w:ascii="Times New Roman" w:hAnsi="Times New Roman" w:cs="Times New Roman"/>
          <w:szCs w:val="24"/>
          <w:lang w:val="en-GB"/>
        </w:rPr>
        <w:t>unicipal waste management in EU countries in 2012</w:t>
      </w:r>
    </w:p>
    <w:p w14:paraId="156C1AE8" w14:textId="77777777" w:rsidR="003B0BA3" w:rsidRPr="006766EA" w:rsidRDefault="003B0BA3" w:rsidP="00514C80">
      <w:pPr>
        <w:suppressAutoHyphens w:val="0"/>
        <w:autoSpaceDE w:val="0"/>
        <w:autoSpaceDN w:val="0"/>
        <w:adjustRightInd w:val="0"/>
        <w:jc w:val="both"/>
        <w:rPr>
          <w:rFonts w:ascii="Times New Roman" w:hAnsi="Times New Roman" w:cs="Times New Roman"/>
          <w:szCs w:val="24"/>
          <w:lang w:val="en-GB"/>
        </w:rPr>
      </w:pPr>
    </w:p>
    <w:p w14:paraId="6F50F7C4" w14:textId="77777777" w:rsidR="003B0BA3" w:rsidRDefault="003B0BA3" w:rsidP="003B0BA3">
      <w:pPr>
        <w:suppressAutoHyphens w:val="0"/>
        <w:autoSpaceDE w:val="0"/>
        <w:autoSpaceDN w:val="0"/>
        <w:adjustRightInd w:val="0"/>
        <w:ind w:firstLine="709"/>
        <w:jc w:val="both"/>
        <w:rPr>
          <w:rFonts w:ascii="Times New Roman" w:hAnsi="Times New Roman" w:cs="Times New Roman"/>
          <w:szCs w:val="24"/>
          <w:lang w:val="en-US" w:eastAsia="lt-LT"/>
        </w:rPr>
      </w:pPr>
      <w:r w:rsidRPr="006766EA">
        <w:rPr>
          <w:rFonts w:ascii="Times New Roman" w:hAnsi="Times New Roman" w:cs="Times New Roman"/>
          <w:szCs w:val="24"/>
          <w:lang w:val="en-US" w:eastAsia="lt-LT"/>
        </w:rPr>
        <w:t>Figure 5 shows the present state of municipal waste in Lithuania - only 27 per cent reaches landfills.</w:t>
      </w:r>
    </w:p>
    <w:p w14:paraId="103E10F8" w14:textId="77777777" w:rsidR="006766EA" w:rsidRPr="006766EA" w:rsidRDefault="006766EA" w:rsidP="003B0BA3">
      <w:pPr>
        <w:suppressAutoHyphens w:val="0"/>
        <w:autoSpaceDE w:val="0"/>
        <w:autoSpaceDN w:val="0"/>
        <w:adjustRightInd w:val="0"/>
        <w:ind w:firstLine="709"/>
        <w:jc w:val="both"/>
        <w:rPr>
          <w:rFonts w:ascii="Times New Roman" w:hAnsi="Times New Roman" w:cs="Times New Roman"/>
          <w:szCs w:val="24"/>
          <w:highlight w:val="yellow"/>
          <w:lang w:val="en-US" w:eastAsia="lt-LT"/>
        </w:rPr>
      </w:pPr>
    </w:p>
    <w:p w14:paraId="381DA9D3" w14:textId="77777777" w:rsidR="000C673F" w:rsidRDefault="00C539BD" w:rsidP="00C539BD">
      <w:pPr>
        <w:suppressAutoHyphens w:val="0"/>
        <w:autoSpaceDE w:val="0"/>
        <w:autoSpaceDN w:val="0"/>
        <w:adjustRightInd w:val="0"/>
        <w:jc w:val="center"/>
        <w:rPr>
          <w:rFonts w:ascii="Times" w:hAnsi="Times" w:cs="Times New Roman"/>
          <w:sz w:val="20"/>
          <w:szCs w:val="24"/>
          <w:lang w:eastAsia="lt-LT"/>
        </w:rPr>
      </w:pPr>
      <w:r>
        <w:rPr>
          <w:rFonts w:ascii="Times" w:hAnsi="Times" w:cs="Times New Roman"/>
          <w:noProof/>
          <w:sz w:val="20"/>
          <w:szCs w:val="24"/>
          <w:highlight w:val="yellow"/>
          <w:lang w:val="lt-LT" w:eastAsia="lt-LT"/>
        </w:rPr>
        <w:drawing>
          <wp:inline distT="0" distB="0" distL="0" distR="0" wp14:anchorId="3F82CE18" wp14:editId="18293C0C">
            <wp:extent cx="2915921" cy="2419350"/>
            <wp:effectExtent l="0" t="0" r="0" b="0"/>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r="1549"/>
                    <a:stretch/>
                  </pic:blipFill>
                  <pic:spPr bwMode="auto">
                    <a:xfrm>
                      <a:off x="0" y="0"/>
                      <a:ext cx="2918400" cy="2421407"/>
                    </a:xfrm>
                    <a:prstGeom prst="rect">
                      <a:avLst/>
                    </a:prstGeom>
                    <a:noFill/>
                    <a:ln>
                      <a:noFill/>
                    </a:ln>
                    <a:extLst>
                      <a:ext uri="{53640926-AAD7-44D8-BBD7-CCE9431645EC}">
                        <a14:shadowObscured xmlns:a14="http://schemas.microsoft.com/office/drawing/2010/main"/>
                      </a:ext>
                    </a:extLst>
                  </pic:spPr>
                </pic:pic>
              </a:graphicData>
            </a:graphic>
          </wp:inline>
        </w:drawing>
      </w:r>
    </w:p>
    <w:p w14:paraId="6508D22D" w14:textId="77777777" w:rsidR="00C539BD" w:rsidRDefault="00C539BD" w:rsidP="00FE11F3">
      <w:pPr>
        <w:suppressAutoHyphens w:val="0"/>
        <w:autoSpaceDE w:val="0"/>
        <w:autoSpaceDN w:val="0"/>
        <w:adjustRightInd w:val="0"/>
        <w:ind w:firstLine="709"/>
        <w:jc w:val="both"/>
        <w:rPr>
          <w:rFonts w:ascii="Times" w:hAnsi="Times"/>
          <w:sz w:val="20"/>
          <w:lang w:val="en-GB"/>
        </w:rPr>
      </w:pPr>
    </w:p>
    <w:p w14:paraId="1E73EFFA" w14:textId="77777777" w:rsidR="00C539BD" w:rsidRPr="006766EA" w:rsidRDefault="00C539BD" w:rsidP="006766EA">
      <w:pPr>
        <w:suppressAutoHyphens w:val="0"/>
        <w:autoSpaceDE w:val="0"/>
        <w:autoSpaceDN w:val="0"/>
        <w:adjustRightInd w:val="0"/>
        <w:jc w:val="both"/>
        <w:rPr>
          <w:rFonts w:ascii="Times New Roman" w:hAnsi="Times New Roman" w:cs="Times New Roman"/>
          <w:szCs w:val="24"/>
          <w:lang w:val="en-GB"/>
        </w:rPr>
      </w:pPr>
      <w:r w:rsidRPr="00F53D1D">
        <w:rPr>
          <w:rFonts w:ascii="Times New Roman" w:hAnsi="Times New Roman" w:cs="Times New Roman"/>
          <w:szCs w:val="24"/>
          <w:lang w:val="en-GB"/>
        </w:rPr>
        <w:t>Fig. 5. Ways of municipal waste management in Lithuania in 2017 [</w:t>
      </w:r>
      <w:r w:rsidR="00674345" w:rsidRPr="00F53D1D">
        <w:rPr>
          <w:rFonts w:ascii="Times New Roman" w:hAnsi="Times New Roman" w:cs="Times New Roman"/>
          <w:szCs w:val="24"/>
          <w:lang w:val="en-GB"/>
        </w:rPr>
        <w:t>24</w:t>
      </w:r>
      <w:r w:rsidRPr="00F53D1D">
        <w:rPr>
          <w:rFonts w:ascii="Times New Roman" w:hAnsi="Times New Roman" w:cs="Times New Roman"/>
          <w:szCs w:val="24"/>
          <w:lang w:val="en-GB"/>
        </w:rPr>
        <w:t>].</w:t>
      </w:r>
    </w:p>
    <w:p w14:paraId="60CA0550" w14:textId="77777777" w:rsidR="00C539BD" w:rsidRPr="006766EA" w:rsidRDefault="00C539BD" w:rsidP="00FE11F3">
      <w:pPr>
        <w:suppressAutoHyphens w:val="0"/>
        <w:autoSpaceDE w:val="0"/>
        <w:autoSpaceDN w:val="0"/>
        <w:adjustRightInd w:val="0"/>
        <w:ind w:firstLine="709"/>
        <w:jc w:val="both"/>
        <w:rPr>
          <w:rFonts w:ascii="Times New Roman" w:hAnsi="Times New Roman" w:cs="Times New Roman"/>
          <w:szCs w:val="24"/>
          <w:lang w:val="en-GB"/>
        </w:rPr>
      </w:pPr>
    </w:p>
    <w:p w14:paraId="413AB072" w14:textId="428FE9CF" w:rsidR="00C539BD" w:rsidRPr="006766EA" w:rsidRDefault="006E28A1" w:rsidP="00FE11F3">
      <w:pPr>
        <w:suppressAutoHyphens w:val="0"/>
        <w:autoSpaceDE w:val="0"/>
        <w:autoSpaceDN w:val="0"/>
        <w:adjustRightInd w:val="0"/>
        <w:ind w:firstLine="709"/>
        <w:jc w:val="both"/>
        <w:rPr>
          <w:rFonts w:ascii="Times New Roman" w:hAnsi="Times New Roman" w:cs="Times New Roman"/>
          <w:szCs w:val="24"/>
          <w:lang w:val="en-GB"/>
        </w:rPr>
      </w:pPr>
      <w:r>
        <w:rPr>
          <w:rFonts w:ascii="Times New Roman" w:hAnsi="Times New Roman" w:cs="Times New Roman"/>
          <w:szCs w:val="24"/>
          <w:lang w:val="en-GB"/>
        </w:rPr>
        <w:t>The u</w:t>
      </w:r>
      <w:r w:rsidR="00C539BD" w:rsidRPr="006766EA">
        <w:rPr>
          <w:rFonts w:ascii="Times New Roman" w:hAnsi="Times New Roman" w:cs="Times New Roman"/>
          <w:szCs w:val="24"/>
          <w:lang w:val="en-GB"/>
        </w:rPr>
        <w:t xml:space="preserve">se of biomass for energy production causes </w:t>
      </w:r>
      <w:r>
        <w:rPr>
          <w:rFonts w:ascii="Times New Roman" w:hAnsi="Times New Roman" w:cs="Times New Roman"/>
          <w:szCs w:val="24"/>
          <w:lang w:val="en-GB"/>
        </w:rPr>
        <w:t xml:space="preserve">a </w:t>
      </w:r>
      <w:r w:rsidR="00C539BD" w:rsidRPr="006766EA">
        <w:rPr>
          <w:rFonts w:ascii="Times New Roman" w:hAnsi="Times New Roman" w:cs="Times New Roman"/>
          <w:szCs w:val="24"/>
          <w:lang w:val="en-GB"/>
        </w:rPr>
        <w:t>worldwide reduction in environmental pollution, and</w:t>
      </w:r>
      <w:r w:rsidR="00374336" w:rsidRPr="006766EA">
        <w:rPr>
          <w:rFonts w:ascii="Times New Roman" w:hAnsi="Times New Roman" w:cs="Times New Roman"/>
          <w:szCs w:val="24"/>
          <w:lang w:val="en-GB"/>
        </w:rPr>
        <w:t xml:space="preserve"> Lithuania is no exception (</w:t>
      </w:r>
      <w:r w:rsidR="00C539BD" w:rsidRPr="006766EA">
        <w:rPr>
          <w:rFonts w:ascii="Times New Roman" w:hAnsi="Times New Roman" w:cs="Times New Roman"/>
          <w:szCs w:val="24"/>
          <w:lang w:val="en-GB"/>
        </w:rPr>
        <w:t xml:space="preserve">Fig. 6). </w:t>
      </w:r>
      <w:r w:rsidR="003A0025" w:rsidRPr="006766EA">
        <w:rPr>
          <w:rFonts w:ascii="Times New Roman" w:hAnsi="Times New Roman" w:cs="Times New Roman"/>
          <w:szCs w:val="24"/>
          <w:lang w:val="en-GB"/>
        </w:rPr>
        <w:t>Therefore, it can be concluded that</w:t>
      </w:r>
      <w:r>
        <w:rPr>
          <w:rFonts w:ascii="Times New Roman" w:hAnsi="Times New Roman" w:cs="Times New Roman"/>
          <w:szCs w:val="24"/>
          <w:lang w:val="en-GB"/>
        </w:rPr>
        <w:t>,</w:t>
      </w:r>
      <w:r w:rsidR="003A0025" w:rsidRPr="006766EA">
        <w:rPr>
          <w:rFonts w:ascii="Times New Roman" w:hAnsi="Times New Roman" w:cs="Times New Roman"/>
          <w:szCs w:val="24"/>
          <w:lang w:val="en-GB"/>
        </w:rPr>
        <w:t xml:space="preserve"> with renewable energy sources in </w:t>
      </w:r>
      <w:r w:rsidR="003A0025" w:rsidRPr="006766EA">
        <w:rPr>
          <w:rFonts w:ascii="Times New Roman" w:hAnsi="Times New Roman" w:cs="Times New Roman"/>
          <w:szCs w:val="24"/>
          <w:lang w:val="en-GB"/>
        </w:rPr>
        <w:lastRenderedPageBreak/>
        <w:t>DH</w:t>
      </w:r>
      <w:r>
        <w:rPr>
          <w:rFonts w:ascii="Times New Roman" w:hAnsi="Times New Roman" w:cs="Times New Roman"/>
          <w:szCs w:val="24"/>
          <w:lang w:val="en-GB"/>
        </w:rPr>
        <w:t>,</w:t>
      </w:r>
      <w:r w:rsidR="003A0025" w:rsidRPr="006766EA">
        <w:rPr>
          <w:rFonts w:ascii="Times New Roman" w:hAnsi="Times New Roman" w:cs="Times New Roman"/>
          <w:szCs w:val="24"/>
          <w:lang w:val="en-GB"/>
        </w:rPr>
        <w:t xml:space="preserve"> </w:t>
      </w:r>
      <w:r>
        <w:rPr>
          <w:rFonts w:ascii="Times New Roman" w:hAnsi="Times New Roman" w:cs="Times New Roman"/>
          <w:szCs w:val="24"/>
          <w:lang w:val="en-GB"/>
        </w:rPr>
        <w:t>a lower generation</w:t>
      </w:r>
      <w:r w:rsidR="003A0025" w:rsidRPr="00F53D1D">
        <w:rPr>
          <w:rFonts w:ascii="Times New Roman" w:hAnsi="Times New Roman" w:cs="Times New Roman"/>
          <w:szCs w:val="24"/>
          <w:lang w:val="en-GB"/>
        </w:rPr>
        <w:t xml:space="preserve"> of CO</w:t>
      </w:r>
      <w:r w:rsidR="003A0025" w:rsidRPr="00F53D1D">
        <w:rPr>
          <w:rFonts w:ascii="Times New Roman" w:hAnsi="Times New Roman" w:cs="Times New Roman"/>
          <w:szCs w:val="24"/>
          <w:vertAlign w:val="subscript"/>
          <w:lang w:val="en-GB"/>
        </w:rPr>
        <w:t>2</w:t>
      </w:r>
      <w:r w:rsidR="003A0025" w:rsidRPr="00F53D1D">
        <w:rPr>
          <w:rFonts w:ascii="Times New Roman" w:hAnsi="Times New Roman" w:cs="Times New Roman"/>
          <w:szCs w:val="24"/>
          <w:lang w:val="en-GB"/>
        </w:rPr>
        <w:t>, NO</w:t>
      </w:r>
      <w:r w:rsidR="003A0025" w:rsidRPr="00F53D1D">
        <w:rPr>
          <w:rFonts w:ascii="Times New Roman" w:hAnsi="Times New Roman" w:cs="Times New Roman"/>
          <w:szCs w:val="24"/>
          <w:vertAlign w:val="subscript"/>
          <w:lang w:val="en-GB"/>
        </w:rPr>
        <w:t>x</w:t>
      </w:r>
      <w:r w:rsidR="003A0025" w:rsidRPr="00F53D1D">
        <w:rPr>
          <w:rFonts w:ascii="Times New Roman" w:hAnsi="Times New Roman" w:cs="Times New Roman"/>
          <w:szCs w:val="24"/>
          <w:lang w:val="en-GB"/>
        </w:rPr>
        <w:t>, SO</w:t>
      </w:r>
      <w:r w:rsidR="003A0025" w:rsidRPr="00F53D1D">
        <w:rPr>
          <w:rFonts w:ascii="Times New Roman" w:hAnsi="Times New Roman" w:cs="Times New Roman"/>
          <w:szCs w:val="24"/>
          <w:vertAlign w:val="subscript"/>
          <w:lang w:val="en-GB"/>
        </w:rPr>
        <w:t xml:space="preserve">2 </w:t>
      </w:r>
      <w:r w:rsidR="003A0025" w:rsidRPr="00F53D1D">
        <w:rPr>
          <w:rFonts w:ascii="Times New Roman" w:hAnsi="Times New Roman" w:cs="Times New Roman"/>
          <w:szCs w:val="24"/>
          <w:lang w:val="en-GB"/>
        </w:rPr>
        <w:t xml:space="preserve">emissions and other pollutants </w:t>
      </w:r>
      <w:r>
        <w:rPr>
          <w:rFonts w:ascii="Times New Roman" w:hAnsi="Times New Roman" w:cs="Times New Roman"/>
          <w:szCs w:val="24"/>
          <w:lang w:val="en-GB"/>
        </w:rPr>
        <w:t xml:space="preserve">results </w:t>
      </w:r>
      <w:r w:rsidR="003A0025" w:rsidRPr="00F53D1D">
        <w:rPr>
          <w:rFonts w:ascii="Times New Roman" w:hAnsi="Times New Roman" w:cs="Times New Roman"/>
          <w:szCs w:val="24"/>
          <w:lang w:val="en-GB"/>
        </w:rPr>
        <w:t>[1]</w:t>
      </w:r>
      <w:r>
        <w:rPr>
          <w:rFonts w:ascii="Times New Roman" w:hAnsi="Times New Roman" w:cs="Times New Roman"/>
          <w:szCs w:val="24"/>
          <w:lang w:val="en-GB"/>
        </w:rPr>
        <w:t>,</w:t>
      </w:r>
      <w:r w:rsidR="003A0025" w:rsidRPr="00F53D1D">
        <w:rPr>
          <w:rFonts w:ascii="Times New Roman" w:hAnsi="Times New Roman" w:cs="Times New Roman"/>
          <w:szCs w:val="24"/>
          <w:lang w:val="en-GB"/>
        </w:rPr>
        <w:t xml:space="preserve"> hence efficiently combating climate change [</w:t>
      </w:r>
      <w:r w:rsidR="001321AD" w:rsidRPr="00F53D1D">
        <w:rPr>
          <w:rFonts w:ascii="Times New Roman" w:hAnsi="Times New Roman" w:cs="Times New Roman"/>
          <w:szCs w:val="24"/>
          <w:lang w:val="en-GB"/>
        </w:rPr>
        <w:t>4</w:t>
      </w:r>
      <w:r w:rsidR="003A0025" w:rsidRPr="00F53D1D">
        <w:rPr>
          <w:rFonts w:ascii="Times New Roman" w:hAnsi="Times New Roman" w:cs="Times New Roman"/>
          <w:szCs w:val="24"/>
          <w:lang w:val="en-GB"/>
        </w:rPr>
        <w:t>].</w:t>
      </w:r>
    </w:p>
    <w:p w14:paraId="038FCBDA" w14:textId="77777777" w:rsidR="00BA1A30" w:rsidRPr="00514C80" w:rsidRDefault="00BA1A30" w:rsidP="00514C80">
      <w:pPr>
        <w:suppressAutoHyphens w:val="0"/>
        <w:autoSpaceDE w:val="0"/>
        <w:autoSpaceDN w:val="0"/>
        <w:adjustRightInd w:val="0"/>
        <w:jc w:val="both"/>
        <w:rPr>
          <w:rFonts w:ascii="Times" w:hAnsi="Times" w:cs="Times New Roman"/>
          <w:sz w:val="20"/>
          <w:szCs w:val="24"/>
          <w:highlight w:val="yellow"/>
          <w:lang w:val="en-GB" w:eastAsia="lt-LT"/>
        </w:rPr>
      </w:pPr>
    </w:p>
    <w:p w14:paraId="3E8C13C8" w14:textId="77777777" w:rsidR="00034F7D" w:rsidRDefault="00D77636" w:rsidP="00FE11F3">
      <w:pPr>
        <w:suppressAutoHyphens w:val="0"/>
        <w:autoSpaceDE w:val="0"/>
        <w:autoSpaceDN w:val="0"/>
        <w:adjustRightInd w:val="0"/>
        <w:jc w:val="center"/>
        <w:rPr>
          <w:rFonts w:ascii="Times" w:hAnsi="Times"/>
          <w:sz w:val="20"/>
          <w:lang w:val="en-GB"/>
        </w:rPr>
      </w:pPr>
      <w:r>
        <w:rPr>
          <w:rFonts w:ascii="Times" w:hAnsi="Times"/>
          <w:noProof/>
          <w:sz w:val="20"/>
          <w:lang w:val="lt-LT" w:eastAsia="lt-LT"/>
        </w:rPr>
        <w:drawing>
          <wp:inline distT="0" distB="0" distL="0" distR="0" wp14:anchorId="00F168B0" wp14:editId="4849D0A0">
            <wp:extent cx="4860000" cy="337783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60000" cy="3377834"/>
                    </a:xfrm>
                    <a:prstGeom prst="rect">
                      <a:avLst/>
                    </a:prstGeom>
                    <a:noFill/>
                  </pic:spPr>
                </pic:pic>
              </a:graphicData>
            </a:graphic>
          </wp:inline>
        </w:drawing>
      </w:r>
    </w:p>
    <w:p w14:paraId="1EDFB23B" w14:textId="77777777" w:rsidR="00BA1A30" w:rsidRDefault="00BA1A30" w:rsidP="00031DCB">
      <w:pPr>
        <w:suppressAutoHyphens w:val="0"/>
        <w:autoSpaceDE w:val="0"/>
        <w:autoSpaceDN w:val="0"/>
        <w:adjustRightInd w:val="0"/>
        <w:jc w:val="both"/>
        <w:rPr>
          <w:rFonts w:ascii="Times" w:hAnsi="Times"/>
          <w:sz w:val="20"/>
          <w:lang w:val="en-GB"/>
        </w:rPr>
      </w:pPr>
    </w:p>
    <w:p w14:paraId="06C53B5B" w14:textId="77777777" w:rsidR="00BA1A30" w:rsidRPr="006766EA" w:rsidRDefault="00BA1A30" w:rsidP="00031DCB">
      <w:pPr>
        <w:suppressAutoHyphens w:val="0"/>
        <w:autoSpaceDE w:val="0"/>
        <w:autoSpaceDN w:val="0"/>
        <w:adjustRightInd w:val="0"/>
        <w:jc w:val="both"/>
        <w:rPr>
          <w:rFonts w:ascii="Times New Roman" w:hAnsi="Times New Roman" w:cs="Times New Roman"/>
          <w:szCs w:val="24"/>
          <w:lang w:val="en-GB"/>
        </w:rPr>
      </w:pPr>
      <w:r w:rsidRPr="00F53D1D">
        <w:rPr>
          <w:rFonts w:ascii="Times New Roman" w:hAnsi="Times New Roman" w:cs="Times New Roman"/>
          <w:szCs w:val="24"/>
          <w:lang w:val="en-GB"/>
        </w:rPr>
        <w:t xml:space="preserve">Fig. </w:t>
      </w:r>
      <w:r w:rsidR="00C539BD" w:rsidRPr="00F53D1D">
        <w:rPr>
          <w:rFonts w:ascii="Times New Roman" w:hAnsi="Times New Roman" w:cs="Times New Roman"/>
          <w:szCs w:val="24"/>
          <w:lang w:val="en-GB"/>
        </w:rPr>
        <w:t>6</w:t>
      </w:r>
      <w:r w:rsidRPr="00F53D1D">
        <w:rPr>
          <w:rFonts w:ascii="Times New Roman" w:hAnsi="Times New Roman" w:cs="Times New Roman"/>
          <w:szCs w:val="24"/>
          <w:lang w:val="en-GB"/>
        </w:rPr>
        <w:t>. CO</w:t>
      </w:r>
      <w:r w:rsidRPr="00F53D1D">
        <w:rPr>
          <w:rFonts w:ascii="Times New Roman" w:hAnsi="Times New Roman" w:cs="Times New Roman"/>
          <w:szCs w:val="24"/>
          <w:vertAlign w:val="subscript"/>
          <w:lang w:val="en-GB"/>
        </w:rPr>
        <w:t>2</w:t>
      </w:r>
      <w:r w:rsidRPr="00F53D1D">
        <w:rPr>
          <w:rFonts w:ascii="Times New Roman" w:hAnsi="Times New Roman" w:cs="Times New Roman"/>
          <w:szCs w:val="24"/>
          <w:lang w:val="en-GB"/>
        </w:rPr>
        <w:t xml:space="preserve"> emissions in the world, Europe [2</w:t>
      </w:r>
      <w:r w:rsidR="00BD6955" w:rsidRPr="00F53D1D">
        <w:rPr>
          <w:rFonts w:ascii="Times New Roman" w:hAnsi="Times New Roman" w:cs="Times New Roman"/>
          <w:szCs w:val="24"/>
          <w:lang w:val="en-GB"/>
        </w:rPr>
        <w:t>5</w:t>
      </w:r>
      <w:r w:rsidRPr="00F53D1D">
        <w:rPr>
          <w:rFonts w:ascii="Times New Roman" w:hAnsi="Times New Roman" w:cs="Times New Roman"/>
          <w:szCs w:val="24"/>
          <w:lang w:val="en-GB"/>
        </w:rPr>
        <w:t>], Sweden ([</w:t>
      </w:r>
      <w:r w:rsidR="001321AD" w:rsidRPr="00F53D1D">
        <w:rPr>
          <w:rFonts w:ascii="Times New Roman" w:hAnsi="Times New Roman" w:cs="Times New Roman"/>
          <w:szCs w:val="24"/>
          <w:lang w:val="en-GB"/>
        </w:rPr>
        <w:t>4</w:t>
      </w:r>
      <w:r w:rsidRPr="00F53D1D">
        <w:rPr>
          <w:rFonts w:ascii="Times New Roman" w:hAnsi="Times New Roman" w:cs="Times New Roman"/>
          <w:szCs w:val="24"/>
          <w:lang w:val="en-GB"/>
        </w:rPr>
        <w:t>], [</w:t>
      </w:r>
      <w:r w:rsidR="008A2F27" w:rsidRPr="00F53D1D">
        <w:rPr>
          <w:rFonts w:ascii="Times New Roman" w:hAnsi="Times New Roman" w:cs="Times New Roman"/>
          <w:szCs w:val="24"/>
          <w:lang w:val="en-GB"/>
        </w:rPr>
        <w:t>8</w:t>
      </w:r>
      <w:r w:rsidRPr="00F53D1D">
        <w:rPr>
          <w:rFonts w:ascii="Times New Roman" w:hAnsi="Times New Roman" w:cs="Times New Roman"/>
          <w:szCs w:val="24"/>
          <w:lang w:val="en-GB"/>
        </w:rPr>
        <w:t>]) and Lithuania.</w:t>
      </w:r>
    </w:p>
    <w:p w14:paraId="5782D531" w14:textId="77777777" w:rsidR="0009742A" w:rsidRDefault="0009742A" w:rsidP="009C7474">
      <w:pPr>
        <w:pStyle w:val="NormalWeb"/>
        <w:spacing w:before="0" w:beforeAutospacing="0" w:after="0" w:afterAutospacing="0"/>
        <w:ind w:firstLine="284"/>
        <w:jc w:val="both"/>
        <w:rPr>
          <w:rFonts w:ascii="Times" w:hAnsi="Times"/>
          <w:sz w:val="20"/>
          <w:lang w:val="en-GB"/>
        </w:rPr>
      </w:pPr>
    </w:p>
    <w:p w14:paraId="5139AF69" w14:textId="77777777" w:rsidR="00107CF2" w:rsidRPr="006766EA" w:rsidRDefault="00BA1A30" w:rsidP="003A0025">
      <w:pPr>
        <w:pStyle w:val="NormalWeb"/>
        <w:spacing w:before="0" w:beforeAutospacing="0" w:after="240" w:afterAutospacing="0"/>
        <w:ind w:firstLine="284"/>
        <w:jc w:val="both"/>
        <w:rPr>
          <w:b/>
          <w:caps/>
          <w:lang w:val="en-GB"/>
        </w:rPr>
      </w:pPr>
      <w:r w:rsidRPr="006766EA" w:rsidDel="00BA1A30">
        <w:rPr>
          <w:noProof/>
        </w:rPr>
        <w:t xml:space="preserve"> </w:t>
      </w:r>
      <w:r w:rsidR="008E572F" w:rsidRPr="006766EA">
        <w:rPr>
          <w:b/>
          <w:caps/>
          <w:lang w:val="en-GB"/>
        </w:rPr>
        <w:t>3</w:t>
      </w:r>
      <w:r w:rsidR="009679D2" w:rsidRPr="006766EA">
        <w:rPr>
          <w:b/>
          <w:caps/>
          <w:lang w:val="en-GB"/>
        </w:rPr>
        <w:t>.</w:t>
      </w:r>
      <w:r w:rsidR="008E572F" w:rsidRPr="006766EA">
        <w:rPr>
          <w:b/>
          <w:caps/>
          <w:lang w:val="en-GB"/>
        </w:rPr>
        <w:t xml:space="preserve"> </w:t>
      </w:r>
      <w:r w:rsidR="00667F87" w:rsidRPr="006766EA">
        <w:rPr>
          <w:b/>
          <w:lang w:val="en-GB"/>
        </w:rPr>
        <w:t>RES</w:t>
      </w:r>
      <w:r w:rsidR="007044E7" w:rsidRPr="006766EA">
        <w:rPr>
          <w:b/>
          <w:caps/>
          <w:lang w:val="en-GB"/>
        </w:rPr>
        <w:t xml:space="preserve"> </w:t>
      </w:r>
      <w:r w:rsidR="007044E7" w:rsidRPr="006766EA">
        <w:rPr>
          <w:b/>
          <w:lang w:val="en-GB"/>
        </w:rPr>
        <w:t xml:space="preserve">technologies in Lithuanian </w:t>
      </w:r>
      <w:r w:rsidR="00F17C3A" w:rsidRPr="006766EA">
        <w:rPr>
          <w:b/>
          <w:lang w:val="en-GB"/>
        </w:rPr>
        <w:t>DH</w:t>
      </w:r>
      <w:r w:rsidR="007858FD" w:rsidRPr="006766EA">
        <w:rPr>
          <w:b/>
          <w:lang w:val="en-GB"/>
        </w:rPr>
        <w:t>S</w:t>
      </w:r>
    </w:p>
    <w:p w14:paraId="2D0B3D97" w14:textId="26098863" w:rsidR="00F17C3A" w:rsidRDefault="002A50B4" w:rsidP="00FE11F3">
      <w:pPr>
        <w:ind w:firstLine="709"/>
        <w:jc w:val="both"/>
        <w:rPr>
          <w:rFonts w:ascii="Times New Roman" w:hAnsi="Times New Roman" w:cs="Times New Roman"/>
          <w:szCs w:val="24"/>
          <w:lang w:val="en-GB"/>
        </w:rPr>
      </w:pPr>
      <w:r w:rsidRPr="006766EA">
        <w:rPr>
          <w:rFonts w:ascii="Times New Roman" w:hAnsi="Times New Roman" w:cs="Times New Roman"/>
          <w:szCs w:val="24"/>
          <w:lang w:val="en-GB"/>
        </w:rPr>
        <w:t>Today Lithuania’s results in DH are as good as the ones of Northern European countries. This has been achieved through such steps as connecting cogeneration units (combined heat and energy production) to the heating network and hence redu</w:t>
      </w:r>
      <w:r w:rsidR="00557EF1" w:rsidRPr="006766EA">
        <w:rPr>
          <w:rFonts w:ascii="Times New Roman" w:hAnsi="Times New Roman" w:cs="Times New Roman"/>
          <w:szCs w:val="24"/>
          <w:lang w:val="en-GB"/>
        </w:rPr>
        <w:t>cing losses in heat supply (</w:t>
      </w:r>
      <w:r w:rsidRPr="006766EA">
        <w:rPr>
          <w:rFonts w:ascii="Times New Roman" w:hAnsi="Times New Roman" w:cs="Times New Roman"/>
          <w:szCs w:val="24"/>
          <w:lang w:val="en-GB"/>
        </w:rPr>
        <w:t>Fig. 7), gradually optimising the capacities of heat generation units, and using local fuel</w:t>
      </w:r>
      <w:r w:rsidR="00FD26A1">
        <w:rPr>
          <w:rFonts w:ascii="Times New Roman" w:hAnsi="Times New Roman" w:cs="Times New Roman"/>
          <w:szCs w:val="24"/>
          <w:lang w:val="en-GB"/>
        </w:rPr>
        <w:t>s</w:t>
      </w:r>
      <w:r w:rsidRPr="006766EA">
        <w:rPr>
          <w:rFonts w:ascii="Times New Roman" w:hAnsi="Times New Roman" w:cs="Times New Roman"/>
          <w:szCs w:val="24"/>
          <w:lang w:val="en-GB"/>
        </w:rPr>
        <w:t xml:space="preserve"> instead of imported </w:t>
      </w:r>
      <w:r w:rsidR="00557EF1" w:rsidRPr="006766EA">
        <w:rPr>
          <w:rFonts w:ascii="Times New Roman" w:hAnsi="Times New Roman" w:cs="Times New Roman"/>
          <w:szCs w:val="24"/>
          <w:lang w:val="en-GB"/>
        </w:rPr>
        <w:t>one</w:t>
      </w:r>
      <w:r w:rsidR="00FD26A1">
        <w:rPr>
          <w:rFonts w:ascii="Times New Roman" w:hAnsi="Times New Roman" w:cs="Times New Roman"/>
          <w:szCs w:val="24"/>
          <w:lang w:val="en-GB"/>
        </w:rPr>
        <w:t>s</w:t>
      </w:r>
      <w:r w:rsidR="00733548" w:rsidRPr="006766EA">
        <w:rPr>
          <w:rFonts w:ascii="Times New Roman" w:hAnsi="Times New Roman" w:cs="Times New Roman"/>
          <w:szCs w:val="24"/>
          <w:lang w:val="en-GB"/>
        </w:rPr>
        <w:t xml:space="preserve">. </w:t>
      </w:r>
    </w:p>
    <w:p w14:paraId="234699A8" w14:textId="77777777" w:rsidR="006766EA" w:rsidRPr="006766EA" w:rsidRDefault="006766EA" w:rsidP="00FE11F3">
      <w:pPr>
        <w:ind w:firstLine="709"/>
        <w:jc w:val="both"/>
        <w:rPr>
          <w:rFonts w:ascii="Times New Roman" w:hAnsi="Times New Roman" w:cs="Times New Roman"/>
          <w:szCs w:val="24"/>
          <w:lang w:val="en-GB"/>
        </w:rPr>
      </w:pPr>
    </w:p>
    <w:p w14:paraId="668186AA" w14:textId="77777777" w:rsidR="00E24C58" w:rsidRDefault="00D77636" w:rsidP="003D219B">
      <w:pPr>
        <w:spacing w:before="120"/>
        <w:jc w:val="center"/>
        <w:rPr>
          <w:rFonts w:ascii="Times" w:hAnsi="Times" w:cs="Times"/>
          <w:sz w:val="20"/>
          <w:lang w:val="en-GB"/>
        </w:rPr>
      </w:pPr>
      <w:r>
        <w:rPr>
          <w:noProof/>
          <w:lang w:val="lt-LT" w:eastAsia="lt-LT"/>
        </w:rPr>
        <w:drawing>
          <wp:inline distT="0" distB="0" distL="0" distR="0" wp14:anchorId="52D555CE" wp14:editId="5D49904F">
            <wp:extent cx="4818841" cy="2717321"/>
            <wp:effectExtent l="0" t="0" r="127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0374" cy="2729463"/>
                    </a:xfrm>
                    <a:prstGeom prst="rect">
                      <a:avLst/>
                    </a:prstGeom>
                    <a:noFill/>
                  </pic:spPr>
                </pic:pic>
              </a:graphicData>
            </a:graphic>
          </wp:inline>
        </w:drawing>
      </w:r>
    </w:p>
    <w:p w14:paraId="12181049" w14:textId="77777777" w:rsidR="00E24C58" w:rsidRDefault="00E24C58" w:rsidP="002535C2">
      <w:pPr>
        <w:tabs>
          <w:tab w:val="left" w:pos="4536"/>
        </w:tabs>
        <w:spacing w:before="120" w:after="120"/>
        <w:rPr>
          <w:rFonts w:ascii="Times New Roman" w:hAnsi="Times New Roman" w:cs="Times New Roman"/>
          <w:szCs w:val="24"/>
          <w:lang w:val="en-GB"/>
        </w:rPr>
      </w:pPr>
      <w:r w:rsidRPr="00F53D1D">
        <w:rPr>
          <w:rFonts w:ascii="Times New Roman" w:hAnsi="Times New Roman" w:cs="Times New Roman"/>
          <w:szCs w:val="24"/>
          <w:lang w:val="en-GB"/>
        </w:rPr>
        <w:t xml:space="preserve">Fig. </w:t>
      </w:r>
      <w:r w:rsidR="003A0025" w:rsidRPr="00F53D1D">
        <w:rPr>
          <w:rFonts w:ascii="Times New Roman" w:hAnsi="Times New Roman" w:cs="Times New Roman"/>
          <w:szCs w:val="24"/>
          <w:lang w:val="en-GB"/>
        </w:rPr>
        <w:t>7</w:t>
      </w:r>
      <w:r w:rsidRPr="00F53D1D">
        <w:rPr>
          <w:rFonts w:ascii="Times New Roman" w:hAnsi="Times New Roman" w:cs="Times New Roman"/>
          <w:bCs/>
          <w:szCs w:val="24"/>
          <w:lang w:val="en-GB"/>
        </w:rPr>
        <w:t>.</w:t>
      </w:r>
      <w:r w:rsidR="002414D8" w:rsidRPr="00F53D1D">
        <w:rPr>
          <w:rFonts w:ascii="Times New Roman" w:hAnsi="Times New Roman" w:cs="Times New Roman"/>
          <w:szCs w:val="24"/>
          <w:lang w:val="en-GB"/>
        </w:rPr>
        <w:t xml:space="preserve"> Technologic</w:t>
      </w:r>
      <w:r w:rsidR="00733548" w:rsidRPr="00F53D1D">
        <w:rPr>
          <w:rFonts w:ascii="Times New Roman" w:hAnsi="Times New Roman" w:cs="Times New Roman"/>
          <w:szCs w:val="24"/>
          <w:lang w:val="en-GB"/>
        </w:rPr>
        <w:t>al</w:t>
      </w:r>
      <w:r w:rsidR="002414D8" w:rsidRPr="00F53D1D">
        <w:rPr>
          <w:rFonts w:ascii="Times New Roman" w:hAnsi="Times New Roman" w:cs="Times New Roman"/>
          <w:szCs w:val="24"/>
          <w:lang w:val="en-GB"/>
        </w:rPr>
        <w:t xml:space="preserve"> losses in DH </w:t>
      </w:r>
      <w:r w:rsidR="00185ABE" w:rsidRPr="00F53D1D">
        <w:rPr>
          <w:rFonts w:ascii="Times New Roman" w:hAnsi="Times New Roman" w:cs="Times New Roman"/>
          <w:szCs w:val="24"/>
          <w:lang w:val="en-GB"/>
        </w:rPr>
        <w:t>network</w:t>
      </w:r>
      <w:r w:rsidR="002414D8" w:rsidRPr="00F53D1D">
        <w:rPr>
          <w:rFonts w:ascii="Times New Roman" w:hAnsi="Times New Roman" w:cs="Times New Roman"/>
          <w:szCs w:val="24"/>
          <w:lang w:val="en-GB"/>
        </w:rPr>
        <w:t xml:space="preserve"> (Lithuania)</w:t>
      </w:r>
      <w:r w:rsidR="003E4F8B" w:rsidRPr="00F53D1D">
        <w:rPr>
          <w:rFonts w:ascii="Times New Roman" w:hAnsi="Times New Roman" w:cs="Times New Roman"/>
          <w:szCs w:val="24"/>
          <w:lang w:val="en-GB"/>
        </w:rPr>
        <w:t xml:space="preserve"> [</w:t>
      </w:r>
      <w:r w:rsidR="003361CB" w:rsidRPr="00F53D1D">
        <w:rPr>
          <w:rFonts w:ascii="Times New Roman" w:hAnsi="Times New Roman" w:cs="Times New Roman"/>
          <w:szCs w:val="24"/>
          <w:lang w:val="en-GB"/>
        </w:rPr>
        <w:t>26</w:t>
      </w:r>
      <w:r w:rsidR="003E4F8B" w:rsidRPr="00F53D1D">
        <w:rPr>
          <w:rFonts w:ascii="Times New Roman" w:hAnsi="Times New Roman" w:cs="Times New Roman"/>
          <w:szCs w:val="24"/>
          <w:lang w:val="en-GB"/>
        </w:rPr>
        <w:t>]</w:t>
      </w:r>
    </w:p>
    <w:p w14:paraId="403582E8" w14:textId="77777777" w:rsidR="006766EA" w:rsidRPr="006766EA" w:rsidRDefault="006766EA" w:rsidP="002535C2">
      <w:pPr>
        <w:tabs>
          <w:tab w:val="left" w:pos="4536"/>
        </w:tabs>
        <w:spacing w:before="120" w:after="120"/>
        <w:rPr>
          <w:rFonts w:ascii="Times New Roman" w:hAnsi="Times New Roman" w:cs="Times New Roman"/>
          <w:szCs w:val="24"/>
          <w:lang w:val="en-GB"/>
        </w:rPr>
      </w:pPr>
    </w:p>
    <w:p w14:paraId="5FEBD592" w14:textId="0F0CCB8F" w:rsidR="002A50B4" w:rsidRPr="006766EA" w:rsidRDefault="002A50B4" w:rsidP="002A50B4">
      <w:pPr>
        <w:ind w:firstLine="709"/>
        <w:jc w:val="both"/>
        <w:rPr>
          <w:rFonts w:ascii="Times New Roman" w:hAnsi="Times New Roman" w:cs="Times New Roman"/>
          <w:szCs w:val="24"/>
          <w:lang w:val="en-GB"/>
        </w:rPr>
      </w:pPr>
      <w:r w:rsidRPr="006766EA">
        <w:rPr>
          <w:rFonts w:ascii="Times New Roman" w:hAnsi="Times New Roman" w:cs="Times New Roman"/>
          <w:szCs w:val="24"/>
          <w:lang w:val="en-GB"/>
        </w:rPr>
        <w:t xml:space="preserve">The DH sector strives to achieve as low </w:t>
      </w:r>
      <w:r w:rsidR="00FD26A1">
        <w:rPr>
          <w:rFonts w:ascii="Times New Roman" w:hAnsi="Times New Roman" w:cs="Times New Roman"/>
          <w:szCs w:val="24"/>
          <w:lang w:val="en-GB"/>
        </w:rPr>
        <w:t xml:space="preserve">a </w:t>
      </w:r>
      <w:r w:rsidRPr="006766EA">
        <w:rPr>
          <w:rFonts w:ascii="Times New Roman" w:hAnsi="Times New Roman" w:cs="Times New Roman"/>
          <w:szCs w:val="24"/>
          <w:lang w:val="en-GB"/>
        </w:rPr>
        <w:t xml:space="preserve">cost as possible for the thermal energy. The cost is composed of two elements: fixed cost and variable cost. </w:t>
      </w:r>
      <w:r w:rsidR="00FD26A1">
        <w:rPr>
          <w:rFonts w:ascii="Times New Roman" w:hAnsi="Times New Roman" w:cs="Times New Roman"/>
          <w:szCs w:val="24"/>
          <w:lang w:val="en-GB"/>
        </w:rPr>
        <w:t>The f</w:t>
      </w:r>
      <w:r w:rsidRPr="006766EA">
        <w:rPr>
          <w:rFonts w:ascii="Times New Roman" w:hAnsi="Times New Roman" w:cs="Times New Roman"/>
          <w:szCs w:val="24"/>
          <w:lang w:val="en-GB"/>
        </w:rPr>
        <w:t xml:space="preserve">ixed cost is an energy producer’s expenditure for generating </w:t>
      </w:r>
      <w:r w:rsidRPr="006766EA">
        <w:rPr>
          <w:rFonts w:ascii="Times New Roman" w:hAnsi="Times New Roman" w:cs="Times New Roman"/>
          <w:szCs w:val="24"/>
          <w:lang w:val="en-GB"/>
        </w:rPr>
        <w:lastRenderedPageBreak/>
        <w:t xml:space="preserve">and supplying energy to users and it is independent of the quantity of the </w:t>
      </w:r>
      <w:r w:rsidR="00FD26A1">
        <w:rPr>
          <w:rFonts w:ascii="Times New Roman" w:hAnsi="Times New Roman" w:cs="Times New Roman"/>
          <w:szCs w:val="24"/>
          <w:lang w:val="en-GB"/>
        </w:rPr>
        <w:t xml:space="preserve">heat </w:t>
      </w:r>
      <w:r w:rsidRPr="006766EA">
        <w:rPr>
          <w:rFonts w:ascii="Times New Roman" w:hAnsi="Times New Roman" w:cs="Times New Roman"/>
          <w:szCs w:val="24"/>
          <w:lang w:val="en-GB"/>
        </w:rPr>
        <w:t xml:space="preserve">generated and supplied. The cost includes expenditure for repairs, remunerations, environmental </w:t>
      </w:r>
      <w:proofErr w:type="gramStart"/>
      <w:r w:rsidRPr="006766EA">
        <w:rPr>
          <w:rFonts w:ascii="Times New Roman" w:hAnsi="Times New Roman" w:cs="Times New Roman"/>
          <w:szCs w:val="24"/>
          <w:lang w:val="en-GB"/>
        </w:rPr>
        <w:t>protection</w:t>
      </w:r>
      <w:proofErr w:type="gramEnd"/>
      <w:r w:rsidRPr="006766EA">
        <w:rPr>
          <w:rFonts w:ascii="Times New Roman" w:hAnsi="Times New Roman" w:cs="Times New Roman"/>
          <w:szCs w:val="24"/>
          <w:lang w:val="en-GB"/>
        </w:rPr>
        <w:t xml:space="preserve"> and other taxes, etc.</w:t>
      </w:r>
    </w:p>
    <w:p w14:paraId="756D3354" w14:textId="411F7294" w:rsidR="00283F52" w:rsidRPr="006766EA" w:rsidRDefault="00FD26A1" w:rsidP="002A50B4">
      <w:pPr>
        <w:ind w:firstLine="709"/>
        <w:jc w:val="both"/>
        <w:rPr>
          <w:rFonts w:ascii="Times New Roman" w:hAnsi="Times New Roman" w:cs="Times New Roman"/>
          <w:szCs w:val="24"/>
          <w:lang w:val="en-GB"/>
        </w:rPr>
      </w:pPr>
      <w:r>
        <w:rPr>
          <w:rFonts w:ascii="Times New Roman" w:hAnsi="Times New Roman" w:cs="Times New Roman"/>
          <w:szCs w:val="24"/>
          <w:lang w:val="en-GB"/>
        </w:rPr>
        <w:t>The v</w:t>
      </w:r>
      <w:r w:rsidR="002A50B4" w:rsidRPr="006766EA">
        <w:rPr>
          <w:rFonts w:ascii="Times New Roman" w:hAnsi="Times New Roman" w:cs="Times New Roman"/>
          <w:szCs w:val="24"/>
          <w:lang w:val="en-GB"/>
        </w:rPr>
        <w:t xml:space="preserve">ariable cost includes the main components for heat generation and supply: electricity, water, fuel, and chemicals. Today, the main component is local </w:t>
      </w:r>
      <w:proofErr w:type="gramStart"/>
      <w:r w:rsidR="002A50B4" w:rsidRPr="006766EA">
        <w:rPr>
          <w:rFonts w:ascii="Times New Roman" w:hAnsi="Times New Roman" w:cs="Times New Roman"/>
          <w:szCs w:val="24"/>
          <w:lang w:val="en-GB"/>
        </w:rPr>
        <w:t>biofuel</w:t>
      </w:r>
      <w:proofErr w:type="gramEnd"/>
      <w:r w:rsidR="002A50B4" w:rsidRPr="006766EA">
        <w:rPr>
          <w:rFonts w:ascii="Times New Roman" w:hAnsi="Times New Roman" w:cs="Times New Roman"/>
          <w:szCs w:val="24"/>
          <w:lang w:val="en-GB"/>
        </w:rPr>
        <w:t xml:space="preserve"> and </w:t>
      </w:r>
      <w:r w:rsidR="008D4667" w:rsidRPr="006766EA">
        <w:rPr>
          <w:rFonts w:ascii="Times New Roman" w:hAnsi="Times New Roman" w:cs="Times New Roman"/>
          <w:szCs w:val="24"/>
          <w:lang w:val="en-GB"/>
        </w:rPr>
        <w:t xml:space="preserve">it </w:t>
      </w:r>
      <w:r w:rsidR="002A50B4" w:rsidRPr="006766EA">
        <w:rPr>
          <w:rFonts w:ascii="Times New Roman" w:hAnsi="Times New Roman" w:cs="Times New Roman"/>
          <w:szCs w:val="24"/>
          <w:lang w:val="en-GB"/>
        </w:rPr>
        <w:t>is not expected to cha</w:t>
      </w:r>
      <w:r w:rsidR="008D4667" w:rsidRPr="006766EA">
        <w:rPr>
          <w:rFonts w:ascii="Times New Roman" w:hAnsi="Times New Roman" w:cs="Times New Roman"/>
          <w:szCs w:val="24"/>
          <w:lang w:val="en-GB"/>
        </w:rPr>
        <w:t>nge soon (</w:t>
      </w:r>
      <w:r w:rsidR="002A50B4" w:rsidRPr="006766EA">
        <w:rPr>
          <w:rFonts w:ascii="Times New Roman" w:hAnsi="Times New Roman" w:cs="Times New Roman"/>
          <w:szCs w:val="24"/>
          <w:lang w:val="en-GB"/>
        </w:rPr>
        <w:t>Fig. 8). What is more, b</w:t>
      </w:r>
      <w:r w:rsidR="002A50B4" w:rsidRPr="006766EA">
        <w:rPr>
          <w:rFonts w:ascii="Times New Roman" w:hAnsi="Times New Roman" w:cs="Times New Roman"/>
          <w:szCs w:val="24"/>
          <w:lang w:val="lt-LT"/>
        </w:rPr>
        <w:t>iofuel production</w:t>
      </w:r>
      <w:r w:rsidR="002A50B4" w:rsidRPr="006766EA">
        <w:rPr>
          <w:rFonts w:ascii="Times New Roman" w:hAnsi="Times New Roman" w:cs="Times New Roman"/>
          <w:szCs w:val="24"/>
          <w:lang w:val="en-GB"/>
        </w:rPr>
        <w:t xml:space="preserve"> is a reason for the growth of </w:t>
      </w:r>
      <w:r w:rsidR="007F2FCC">
        <w:rPr>
          <w:rFonts w:ascii="Times New Roman" w:hAnsi="Times New Roman" w:cs="Times New Roman"/>
          <w:szCs w:val="24"/>
          <w:lang w:val="en-GB"/>
        </w:rPr>
        <w:t xml:space="preserve">the </w:t>
      </w:r>
      <w:r w:rsidR="002A50B4" w:rsidRPr="006766EA">
        <w:rPr>
          <w:rFonts w:ascii="Times New Roman" w:hAnsi="Times New Roman" w:cs="Times New Roman"/>
          <w:szCs w:val="24"/>
          <w:lang w:val="en-GB"/>
        </w:rPr>
        <w:t>local econom</w:t>
      </w:r>
      <w:r w:rsidR="007F2FCC">
        <w:rPr>
          <w:rFonts w:ascii="Times New Roman" w:hAnsi="Times New Roman" w:cs="Times New Roman"/>
          <w:szCs w:val="24"/>
          <w:lang w:val="en-GB"/>
        </w:rPr>
        <w:t>y</w:t>
      </w:r>
      <w:r w:rsidR="002A50B4" w:rsidRPr="006766EA">
        <w:rPr>
          <w:rFonts w:ascii="Times New Roman" w:hAnsi="Times New Roman" w:cs="Times New Roman"/>
          <w:szCs w:val="24"/>
          <w:lang w:val="en-GB"/>
        </w:rPr>
        <w:t xml:space="preserve">, new </w:t>
      </w:r>
      <w:proofErr w:type="gramStart"/>
      <w:r w:rsidR="002A50B4" w:rsidRPr="006766EA">
        <w:rPr>
          <w:rFonts w:ascii="Times New Roman" w:hAnsi="Times New Roman" w:cs="Times New Roman"/>
          <w:szCs w:val="24"/>
          <w:lang w:val="en-GB"/>
        </w:rPr>
        <w:t>workplaces</w:t>
      </w:r>
      <w:proofErr w:type="gramEnd"/>
      <w:r w:rsidR="002A50B4" w:rsidRPr="006766EA">
        <w:rPr>
          <w:rFonts w:ascii="Times New Roman" w:hAnsi="Times New Roman" w:cs="Times New Roman"/>
          <w:szCs w:val="24"/>
          <w:lang w:val="en-GB"/>
        </w:rPr>
        <w:t xml:space="preserve"> and reduced </w:t>
      </w:r>
      <w:r w:rsidR="002A50B4" w:rsidRPr="00F53D1D">
        <w:rPr>
          <w:rFonts w:ascii="Times New Roman" w:hAnsi="Times New Roman" w:cs="Times New Roman"/>
          <w:szCs w:val="24"/>
          <w:lang w:val="en-GB"/>
        </w:rPr>
        <w:t>costs of energy generation [</w:t>
      </w:r>
      <w:r w:rsidR="009C604D" w:rsidRPr="00F53D1D">
        <w:rPr>
          <w:rFonts w:ascii="Times New Roman" w:hAnsi="Times New Roman" w:cs="Times New Roman"/>
          <w:szCs w:val="24"/>
          <w:lang w:val="en-GB"/>
        </w:rPr>
        <w:t>14</w:t>
      </w:r>
      <w:r w:rsidR="002A50B4" w:rsidRPr="00F53D1D">
        <w:rPr>
          <w:rFonts w:ascii="Times New Roman" w:hAnsi="Times New Roman" w:cs="Times New Roman"/>
          <w:szCs w:val="24"/>
          <w:lang w:val="en-GB"/>
        </w:rPr>
        <w:t xml:space="preserve">, </w:t>
      </w:r>
      <w:r w:rsidR="003361CB" w:rsidRPr="00F53D1D">
        <w:rPr>
          <w:rFonts w:ascii="Times New Roman" w:hAnsi="Times New Roman" w:cs="Times New Roman"/>
          <w:szCs w:val="24"/>
          <w:lang w:val="en-GB"/>
        </w:rPr>
        <w:t>27</w:t>
      </w:r>
      <w:r w:rsidR="002A50B4" w:rsidRPr="00F53D1D">
        <w:rPr>
          <w:rFonts w:ascii="Times New Roman" w:hAnsi="Times New Roman" w:cs="Times New Roman"/>
          <w:szCs w:val="24"/>
          <w:lang w:val="en-GB"/>
        </w:rPr>
        <w:t>]</w:t>
      </w:r>
      <w:r w:rsidR="00E15780" w:rsidRPr="00F53D1D">
        <w:rPr>
          <w:rFonts w:ascii="Times New Roman" w:hAnsi="Times New Roman" w:cs="Times New Roman"/>
          <w:szCs w:val="24"/>
          <w:lang w:val="en-GB"/>
        </w:rPr>
        <w:t>.</w:t>
      </w:r>
      <w:r w:rsidR="00B809BC" w:rsidRPr="006766EA">
        <w:rPr>
          <w:rFonts w:ascii="Times New Roman" w:hAnsi="Times New Roman" w:cs="Times New Roman"/>
          <w:szCs w:val="24"/>
          <w:lang w:val="en-GB"/>
        </w:rPr>
        <w:t xml:space="preserve"> </w:t>
      </w:r>
    </w:p>
    <w:p w14:paraId="79570FEE" w14:textId="77777777" w:rsidR="00283F52" w:rsidRDefault="00283F52" w:rsidP="003D219B">
      <w:pPr>
        <w:ind w:firstLine="284"/>
        <w:jc w:val="center"/>
        <w:rPr>
          <w:rFonts w:ascii="Times" w:hAnsi="Times" w:cs="Times"/>
          <w:sz w:val="20"/>
          <w:lang w:val="en-GB"/>
        </w:rPr>
      </w:pPr>
    </w:p>
    <w:p w14:paraId="1C0B0564" w14:textId="77777777" w:rsidR="00553254" w:rsidRPr="00553254" w:rsidRDefault="00D15956" w:rsidP="00C52F47">
      <w:pPr>
        <w:tabs>
          <w:tab w:val="left" w:pos="4536"/>
        </w:tabs>
        <w:spacing w:before="120" w:after="120"/>
        <w:jc w:val="center"/>
        <w:rPr>
          <w:rFonts w:ascii="Calibri" w:hAnsi="Calibri"/>
          <w:b/>
          <w:sz w:val="18"/>
          <w:szCs w:val="18"/>
          <w:lang w:val="lt-LT"/>
        </w:rPr>
      </w:pPr>
      <w:r>
        <w:rPr>
          <w:rFonts w:ascii="Calibri" w:hAnsi="Calibri"/>
          <w:b/>
          <w:noProof/>
          <w:sz w:val="18"/>
          <w:szCs w:val="18"/>
          <w:lang w:val="lt-LT" w:eastAsia="lt-LT"/>
        </w:rPr>
        <w:drawing>
          <wp:inline distT="0" distB="0" distL="0" distR="0" wp14:anchorId="6A3203AF" wp14:editId="1BC43A60">
            <wp:extent cx="5252128" cy="3226279"/>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6137" cy="3241027"/>
                    </a:xfrm>
                    <a:prstGeom prst="rect">
                      <a:avLst/>
                    </a:prstGeom>
                    <a:noFill/>
                  </pic:spPr>
                </pic:pic>
              </a:graphicData>
            </a:graphic>
          </wp:inline>
        </w:drawing>
      </w:r>
    </w:p>
    <w:p w14:paraId="6DDA7E67" w14:textId="77777777" w:rsidR="00553254" w:rsidRPr="006766EA" w:rsidRDefault="00553254" w:rsidP="00C52F47">
      <w:pPr>
        <w:tabs>
          <w:tab w:val="left" w:pos="4536"/>
        </w:tabs>
        <w:spacing w:before="120" w:after="120"/>
        <w:rPr>
          <w:rFonts w:ascii="Times New Roman" w:hAnsi="Times New Roman" w:cs="Times New Roman"/>
          <w:szCs w:val="24"/>
          <w:lang w:val="en-GB"/>
        </w:rPr>
      </w:pPr>
      <w:r w:rsidRPr="006766EA">
        <w:rPr>
          <w:rFonts w:ascii="Times New Roman" w:hAnsi="Times New Roman" w:cs="Times New Roman"/>
          <w:szCs w:val="24"/>
          <w:lang w:val="en-GB"/>
        </w:rPr>
        <w:t xml:space="preserve">Fig. </w:t>
      </w:r>
      <w:r w:rsidR="003A0025" w:rsidRPr="006766EA">
        <w:rPr>
          <w:rFonts w:ascii="Times New Roman" w:hAnsi="Times New Roman" w:cs="Times New Roman"/>
          <w:szCs w:val="24"/>
          <w:lang w:val="en-GB"/>
        </w:rPr>
        <w:t>8</w:t>
      </w:r>
      <w:r w:rsidRPr="006766EA">
        <w:rPr>
          <w:rFonts w:ascii="Times New Roman" w:hAnsi="Times New Roman" w:cs="Times New Roman"/>
          <w:bCs/>
          <w:szCs w:val="24"/>
          <w:lang w:val="en-GB"/>
        </w:rPr>
        <w:t>.</w:t>
      </w:r>
      <w:r w:rsidRPr="006766EA">
        <w:rPr>
          <w:rFonts w:ascii="Times New Roman" w:hAnsi="Times New Roman" w:cs="Times New Roman"/>
          <w:szCs w:val="24"/>
          <w:lang w:val="en-GB"/>
        </w:rPr>
        <w:t xml:space="preserve"> Tendency and prognosis for RES share in Lithuania’s DH</w:t>
      </w:r>
    </w:p>
    <w:p w14:paraId="723034A5" w14:textId="77777777" w:rsidR="0009742A" w:rsidRPr="006766EA" w:rsidRDefault="0009742A" w:rsidP="00C52F47">
      <w:pPr>
        <w:tabs>
          <w:tab w:val="left" w:pos="4536"/>
        </w:tabs>
        <w:spacing w:before="120" w:after="120"/>
        <w:rPr>
          <w:rFonts w:ascii="Times New Roman" w:hAnsi="Times New Roman" w:cs="Times New Roman"/>
          <w:szCs w:val="24"/>
          <w:lang w:val="en-GB"/>
        </w:rPr>
      </w:pPr>
    </w:p>
    <w:p w14:paraId="3E608844" w14:textId="332A47B2" w:rsidR="00F334E9" w:rsidRPr="006766EA" w:rsidRDefault="002A50B4" w:rsidP="00FE11F3">
      <w:pPr>
        <w:ind w:firstLine="709"/>
        <w:jc w:val="both"/>
        <w:rPr>
          <w:rFonts w:ascii="Times New Roman" w:hAnsi="Times New Roman" w:cs="Times New Roman"/>
          <w:szCs w:val="24"/>
          <w:lang w:val="en-US"/>
        </w:rPr>
      </w:pPr>
      <w:r w:rsidRPr="006766EA">
        <w:rPr>
          <w:rFonts w:ascii="Times New Roman" w:hAnsi="Times New Roman" w:cs="Times New Roman"/>
          <w:szCs w:val="24"/>
          <w:lang w:val="en-GB"/>
        </w:rPr>
        <w:t>Lithuania inherited the old DH systems from the Soviet Union where the main consumers were industrial compan</w:t>
      </w:r>
      <w:r w:rsidR="00D019DE" w:rsidRPr="006766EA">
        <w:rPr>
          <w:rFonts w:ascii="Times New Roman" w:hAnsi="Times New Roman" w:cs="Times New Roman"/>
          <w:szCs w:val="24"/>
          <w:lang w:val="en-GB"/>
        </w:rPr>
        <w:t xml:space="preserve">ies. In </w:t>
      </w:r>
      <w:r w:rsidR="00FD26A1">
        <w:rPr>
          <w:rFonts w:ascii="Times New Roman" w:hAnsi="Times New Roman" w:cs="Times New Roman"/>
          <w:szCs w:val="24"/>
          <w:lang w:val="en-GB"/>
        </w:rPr>
        <w:t xml:space="preserve">the </w:t>
      </w:r>
      <w:r w:rsidR="00D019DE" w:rsidRPr="006766EA">
        <w:rPr>
          <w:rFonts w:ascii="Times New Roman" w:hAnsi="Times New Roman" w:cs="Times New Roman"/>
          <w:szCs w:val="24"/>
          <w:lang w:val="en-GB"/>
        </w:rPr>
        <w:t>1990s heat energy prices</w:t>
      </w:r>
      <w:r w:rsidRPr="006766EA">
        <w:rPr>
          <w:rFonts w:ascii="Times New Roman" w:hAnsi="Times New Roman" w:cs="Times New Roman"/>
          <w:szCs w:val="24"/>
          <w:lang w:val="en-GB"/>
        </w:rPr>
        <w:t xml:space="preserve"> increased significantly due to increased prices of fossil fuels. Industrial companies disconnected from the district heating supply networks saving their money because </w:t>
      </w:r>
      <w:r w:rsidR="00FD26A1">
        <w:rPr>
          <w:rFonts w:ascii="Times New Roman" w:hAnsi="Times New Roman" w:cs="Times New Roman"/>
          <w:szCs w:val="24"/>
          <w:lang w:val="en-GB"/>
        </w:rPr>
        <w:t xml:space="preserve">the </w:t>
      </w:r>
      <w:r w:rsidRPr="006766EA">
        <w:rPr>
          <w:rFonts w:ascii="Times New Roman" w:hAnsi="Times New Roman" w:cs="Times New Roman"/>
          <w:szCs w:val="24"/>
          <w:lang w:val="en-GB"/>
        </w:rPr>
        <w:t>thermal efficiency of the old steam and water heating boilers (burning heavy fuel oil or natural gas) was rather low (78–88 %). Lithuanian heat producers th</w:t>
      </w:r>
      <w:r w:rsidR="00D019DE" w:rsidRPr="006766EA">
        <w:rPr>
          <w:rFonts w:ascii="Times New Roman" w:hAnsi="Times New Roman" w:cs="Times New Roman"/>
          <w:szCs w:val="24"/>
          <w:lang w:val="en-GB"/>
        </w:rPr>
        <w:t>en</w:t>
      </w:r>
      <w:r w:rsidRPr="006766EA">
        <w:rPr>
          <w:rFonts w:ascii="Times New Roman" w:hAnsi="Times New Roman" w:cs="Times New Roman"/>
          <w:szCs w:val="24"/>
          <w:lang w:val="en-GB"/>
        </w:rPr>
        <w:t xml:space="preserve"> </w:t>
      </w:r>
      <w:proofErr w:type="gramStart"/>
      <w:r w:rsidRPr="006766EA">
        <w:rPr>
          <w:rFonts w:ascii="Times New Roman" w:hAnsi="Times New Roman" w:cs="Times New Roman"/>
          <w:szCs w:val="24"/>
          <w:lang w:val="en-GB"/>
        </w:rPr>
        <w:t>made a decision</w:t>
      </w:r>
      <w:proofErr w:type="gramEnd"/>
      <w:r w:rsidRPr="006766EA">
        <w:rPr>
          <w:rFonts w:ascii="Times New Roman" w:hAnsi="Times New Roman" w:cs="Times New Roman"/>
          <w:szCs w:val="24"/>
          <w:lang w:val="en-GB"/>
        </w:rPr>
        <w:t xml:space="preserve"> to reconstruct the old boilers and make them suitable to burn biofuels. EU Structura</w:t>
      </w:r>
      <w:r w:rsidR="00D019DE" w:rsidRPr="006766EA">
        <w:rPr>
          <w:rFonts w:ascii="Times New Roman" w:hAnsi="Times New Roman" w:cs="Times New Roman"/>
          <w:szCs w:val="24"/>
          <w:lang w:val="en-GB"/>
        </w:rPr>
        <w:t>l Funds provided subsidies (</w:t>
      </w:r>
      <w:r w:rsidRPr="006766EA">
        <w:rPr>
          <w:rFonts w:ascii="Times New Roman" w:hAnsi="Times New Roman" w:cs="Times New Roman"/>
          <w:szCs w:val="24"/>
          <w:lang w:val="en-GB"/>
        </w:rPr>
        <w:t xml:space="preserve">Fig. 9) for </w:t>
      </w:r>
      <w:r w:rsidR="00FD26A1">
        <w:rPr>
          <w:rFonts w:ascii="Times New Roman" w:hAnsi="Times New Roman" w:cs="Times New Roman"/>
          <w:szCs w:val="24"/>
          <w:lang w:val="en-GB"/>
        </w:rPr>
        <w:t xml:space="preserve">the </w:t>
      </w:r>
      <w:r w:rsidRPr="006766EA">
        <w:rPr>
          <w:rFonts w:ascii="Times New Roman" w:hAnsi="Times New Roman" w:cs="Times New Roman"/>
          <w:szCs w:val="24"/>
          <w:lang w:val="en-GB"/>
        </w:rPr>
        <w:t>modernization of the DH pipelines and boilers and it helped to reduce energy prices</w:t>
      </w:r>
      <w:r w:rsidR="00EE6E71" w:rsidRPr="006766EA">
        <w:rPr>
          <w:rFonts w:ascii="Times New Roman" w:hAnsi="Times New Roman" w:cs="Times New Roman"/>
          <w:szCs w:val="24"/>
          <w:lang w:val="en-GB"/>
        </w:rPr>
        <w:t>.</w:t>
      </w:r>
    </w:p>
    <w:p w14:paraId="185868F4" w14:textId="77777777" w:rsidR="003369DB" w:rsidRDefault="003369DB" w:rsidP="00FE11F3">
      <w:pPr>
        <w:ind w:firstLine="709"/>
        <w:jc w:val="both"/>
        <w:rPr>
          <w:rFonts w:ascii="Times" w:hAnsi="Times" w:cs="Times"/>
          <w:sz w:val="20"/>
          <w:lang w:val="en-GB"/>
        </w:rPr>
      </w:pPr>
    </w:p>
    <w:p w14:paraId="12BF20BA" w14:textId="77777777" w:rsidR="007F08C6" w:rsidRDefault="007F08C6" w:rsidP="00FE11F3">
      <w:pPr>
        <w:ind w:firstLine="709"/>
        <w:jc w:val="both"/>
        <w:rPr>
          <w:rFonts w:ascii="Times" w:hAnsi="Times" w:cs="Times"/>
          <w:sz w:val="20"/>
          <w:lang w:val="en-GB"/>
        </w:rPr>
      </w:pPr>
    </w:p>
    <w:p w14:paraId="49572901" w14:textId="77777777" w:rsidR="003369DB" w:rsidRDefault="00D77636" w:rsidP="00055729">
      <w:pPr>
        <w:jc w:val="center"/>
        <w:rPr>
          <w:rFonts w:ascii="Times" w:hAnsi="Times" w:cs="Times"/>
          <w:sz w:val="20"/>
          <w:lang w:val="en-GB"/>
        </w:rPr>
      </w:pPr>
      <w:r>
        <w:rPr>
          <w:rFonts w:ascii="Times" w:hAnsi="Times" w:cs="Times"/>
          <w:noProof/>
          <w:sz w:val="20"/>
          <w:lang w:val="lt-LT" w:eastAsia="lt-LT"/>
        </w:rPr>
        <w:drawing>
          <wp:inline distT="0" distB="0" distL="0" distR="0" wp14:anchorId="52003AA2" wp14:editId="6DD636CF">
            <wp:extent cx="2900240" cy="240677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1416" cy="2424343"/>
                    </a:xfrm>
                    <a:prstGeom prst="rect">
                      <a:avLst/>
                    </a:prstGeom>
                    <a:noFill/>
                  </pic:spPr>
                </pic:pic>
              </a:graphicData>
            </a:graphic>
          </wp:inline>
        </w:drawing>
      </w:r>
    </w:p>
    <w:p w14:paraId="2FCCF65D" w14:textId="77777777" w:rsidR="006766EA" w:rsidRDefault="006766EA" w:rsidP="00055729">
      <w:pPr>
        <w:jc w:val="center"/>
        <w:rPr>
          <w:rFonts w:ascii="Times" w:hAnsi="Times" w:cs="Times"/>
          <w:sz w:val="20"/>
          <w:lang w:val="en-GB"/>
        </w:rPr>
      </w:pPr>
    </w:p>
    <w:p w14:paraId="65140FF2" w14:textId="77777777" w:rsidR="003369DB" w:rsidRPr="006766EA" w:rsidRDefault="003369DB" w:rsidP="001B1608">
      <w:pPr>
        <w:pStyle w:val="Default"/>
        <w:rPr>
          <w:rFonts w:ascii="Times New Roman" w:hAnsi="Times New Roman" w:cs="Times New Roman"/>
          <w:lang w:val="en-GB"/>
        </w:rPr>
      </w:pPr>
      <w:r w:rsidRPr="00F53D1D">
        <w:rPr>
          <w:rFonts w:ascii="Times New Roman" w:hAnsi="Times New Roman" w:cs="Times New Roman"/>
          <w:lang w:val="en-GB"/>
        </w:rPr>
        <w:t xml:space="preserve">Fig. </w:t>
      </w:r>
      <w:r w:rsidR="003A0025" w:rsidRPr="00F53D1D">
        <w:rPr>
          <w:rFonts w:ascii="Times New Roman" w:hAnsi="Times New Roman" w:cs="Times New Roman"/>
          <w:lang w:val="en-GB"/>
        </w:rPr>
        <w:t>9</w:t>
      </w:r>
      <w:r w:rsidRPr="00F53D1D">
        <w:rPr>
          <w:rFonts w:ascii="Times New Roman" w:hAnsi="Times New Roman" w:cs="Times New Roman"/>
          <w:lang w:val="en-GB"/>
        </w:rPr>
        <w:t xml:space="preserve">. </w:t>
      </w:r>
      <w:r w:rsidR="001B1608" w:rsidRPr="00F53D1D">
        <w:rPr>
          <w:rFonts w:ascii="Times New Roman" w:hAnsi="Times New Roman" w:cs="Times New Roman"/>
          <w:lang w:val="en-GB"/>
        </w:rPr>
        <w:t xml:space="preserve">EU </w:t>
      </w:r>
      <w:r w:rsidR="00D019DE" w:rsidRPr="00F53D1D">
        <w:rPr>
          <w:rFonts w:ascii="Times New Roman" w:hAnsi="Times New Roman" w:cs="Times New Roman"/>
          <w:lang w:val="en-GB"/>
        </w:rPr>
        <w:t>S</w:t>
      </w:r>
      <w:r w:rsidR="001B1608" w:rsidRPr="00F53D1D">
        <w:rPr>
          <w:rFonts w:ascii="Times New Roman" w:hAnsi="Times New Roman" w:cs="Times New Roman"/>
          <w:lang w:val="en-GB"/>
        </w:rPr>
        <w:t xml:space="preserve">tructural </w:t>
      </w:r>
      <w:r w:rsidR="00D019DE" w:rsidRPr="00F53D1D">
        <w:rPr>
          <w:rFonts w:ascii="Times New Roman" w:hAnsi="Times New Roman" w:cs="Times New Roman"/>
          <w:lang w:val="en-GB"/>
        </w:rPr>
        <w:t>F</w:t>
      </w:r>
      <w:r w:rsidR="001B1608" w:rsidRPr="00F53D1D">
        <w:rPr>
          <w:rFonts w:ascii="Times New Roman" w:hAnsi="Times New Roman" w:cs="Times New Roman"/>
          <w:lang w:val="en-GB"/>
        </w:rPr>
        <w:t xml:space="preserve">unds </w:t>
      </w:r>
      <w:r w:rsidR="00EE6E71" w:rsidRPr="00F53D1D">
        <w:rPr>
          <w:rFonts w:ascii="Times New Roman" w:hAnsi="Times New Roman" w:cs="Times New Roman"/>
          <w:lang w:val="en-GB"/>
        </w:rPr>
        <w:t xml:space="preserve">distribution </w:t>
      </w:r>
      <w:r w:rsidR="001B1608" w:rsidRPr="00F53D1D">
        <w:rPr>
          <w:rFonts w:ascii="Times New Roman" w:hAnsi="Times New Roman" w:cs="Times New Roman"/>
          <w:lang w:val="en-GB"/>
        </w:rPr>
        <w:t>for 2014-2020 in Lithuania’s DH sector</w:t>
      </w:r>
      <w:r w:rsidR="001B1608" w:rsidRPr="00F53D1D">
        <w:rPr>
          <w:rFonts w:ascii="Times New Roman" w:hAnsi="Times New Roman" w:cs="Times New Roman"/>
          <w:b/>
          <w:bCs/>
        </w:rPr>
        <w:t xml:space="preserve"> </w:t>
      </w:r>
      <w:r w:rsidRPr="00F53D1D">
        <w:rPr>
          <w:rFonts w:ascii="Times New Roman" w:hAnsi="Times New Roman" w:cs="Times New Roman"/>
          <w:lang w:val="en-GB"/>
        </w:rPr>
        <w:t>[</w:t>
      </w:r>
      <w:r w:rsidR="0040606A" w:rsidRPr="00F53D1D">
        <w:rPr>
          <w:rFonts w:ascii="Times New Roman" w:hAnsi="Times New Roman" w:cs="Times New Roman"/>
          <w:lang w:val="en-GB"/>
        </w:rPr>
        <w:t>17</w:t>
      </w:r>
      <w:r w:rsidRPr="00F53D1D">
        <w:rPr>
          <w:rFonts w:ascii="Times New Roman" w:hAnsi="Times New Roman" w:cs="Times New Roman"/>
          <w:lang w:val="en-GB"/>
        </w:rPr>
        <w:t>]</w:t>
      </w:r>
    </w:p>
    <w:p w14:paraId="4DB49FAA" w14:textId="77777777" w:rsidR="003369DB" w:rsidRDefault="003369DB" w:rsidP="003369DB">
      <w:pPr>
        <w:jc w:val="both"/>
        <w:rPr>
          <w:rFonts w:ascii="Times" w:hAnsi="Times" w:cs="Times"/>
          <w:sz w:val="20"/>
          <w:lang w:val="en-GB"/>
        </w:rPr>
      </w:pPr>
    </w:p>
    <w:p w14:paraId="255E140D" w14:textId="6DC3D1A7" w:rsidR="002A50B4" w:rsidRPr="00F53D1D" w:rsidRDefault="00FD26A1" w:rsidP="002A50B4">
      <w:pPr>
        <w:ind w:firstLine="709"/>
        <w:jc w:val="both"/>
        <w:rPr>
          <w:rFonts w:ascii="Times New Roman" w:hAnsi="Times New Roman" w:cs="Times New Roman"/>
          <w:szCs w:val="24"/>
          <w:lang w:val="en-GB"/>
        </w:rPr>
      </w:pPr>
      <w:r>
        <w:rPr>
          <w:rFonts w:ascii="Times New Roman" w:hAnsi="Times New Roman" w:cs="Times New Roman"/>
          <w:szCs w:val="24"/>
          <w:lang w:val="en-GB"/>
        </w:rPr>
        <w:t>The</w:t>
      </w:r>
      <w:r w:rsidR="002A50B4" w:rsidRPr="00F53D1D">
        <w:rPr>
          <w:rFonts w:ascii="Times New Roman" w:hAnsi="Times New Roman" w:cs="Times New Roman"/>
          <w:szCs w:val="24"/>
          <w:lang w:val="en-GB"/>
        </w:rPr>
        <w:t xml:space="preserve"> new environmental requirements</w:t>
      </w:r>
      <w:r>
        <w:rPr>
          <w:rFonts w:ascii="Times New Roman" w:hAnsi="Times New Roman" w:cs="Times New Roman"/>
          <w:szCs w:val="24"/>
          <w:lang w:val="en-GB"/>
        </w:rPr>
        <w:t xml:space="preserve"> adopted</w:t>
      </w:r>
      <w:r w:rsidR="002A50B4" w:rsidRPr="00F53D1D">
        <w:rPr>
          <w:rFonts w:ascii="Times New Roman" w:hAnsi="Times New Roman" w:cs="Times New Roman"/>
          <w:szCs w:val="24"/>
          <w:lang w:val="en-GB"/>
        </w:rPr>
        <w:t xml:space="preserve"> [</w:t>
      </w:r>
      <w:r w:rsidR="003361CB" w:rsidRPr="00F53D1D">
        <w:rPr>
          <w:rFonts w:ascii="Times New Roman" w:hAnsi="Times New Roman" w:cs="Times New Roman"/>
          <w:szCs w:val="24"/>
          <w:lang w:val="en-GB"/>
        </w:rPr>
        <w:t>28</w:t>
      </w:r>
      <w:r w:rsidR="002A50B4" w:rsidRPr="00F53D1D">
        <w:rPr>
          <w:rFonts w:ascii="Times New Roman" w:hAnsi="Times New Roman" w:cs="Times New Roman"/>
          <w:szCs w:val="24"/>
          <w:lang w:val="en-GB"/>
        </w:rPr>
        <w:t xml:space="preserve">, </w:t>
      </w:r>
      <w:r w:rsidR="003361CB" w:rsidRPr="00F53D1D">
        <w:rPr>
          <w:rFonts w:ascii="Times New Roman" w:hAnsi="Times New Roman" w:cs="Times New Roman"/>
          <w:szCs w:val="24"/>
          <w:lang w:val="en-GB"/>
        </w:rPr>
        <w:t>29</w:t>
      </w:r>
      <w:r w:rsidR="002A50B4" w:rsidRPr="00F53D1D">
        <w:rPr>
          <w:rFonts w:ascii="Times New Roman" w:hAnsi="Times New Roman" w:cs="Times New Roman"/>
          <w:szCs w:val="24"/>
          <w:lang w:val="en-GB"/>
        </w:rPr>
        <w:t xml:space="preserve">] were yet another factor that invited technological progress. With </w:t>
      </w:r>
      <w:r>
        <w:rPr>
          <w:rFonts w:ascii="Times New Roman" w:hAnsi="Times New Roman" w:cs="Times New Roman"/>
          <w:szCs w:val="24"/>
          <w:lang w:val="en-GB"/>
        </w:rPr>
        <w:t xml:space="preserve">the </w:t>
      </w:r>
      <w:r w:rsidR="002A50B4" w:rsidRPr="00F53D1D">
        <w:rPr>
          <w:rFonts w:ascii="Times New Roman" w:hAnsi="Times New Roman" w:cs="Times New Roman"/>
          <w:szCs w:val="24"/>
          <w:lang w:val="en-GB"/>
        </w:rPr>
        <w:t>introduction of biofuel, the efficiency of the old boilers reduced (to ~70%) and the necessity of cleaning the combustion products was recognized, and therefore, heat producers started installing flue gas condensing economizers [</w:t>
      </w:r>
      <w:r w:rsidR="00D82B60" w:rsidRPr="00F53D1D">
        <w:rPr>
          <w:rFonts w:ascii="Times New Roman" w:hAnsi="Times New Roman" w:cs="Times New Roman"/>
          <w:szCs w:val="24"/>
          <w:lang w:val="en-GB"/>
        </w:rPr>
        <w:t>1</w:t>
      </w:r>
      <w:r w:rsidR="002A50B4" w:rsidRPr="00F53D1D">
        <w:rPr>
          <w:rFonts w:ascii="Times New Roman" w:hAnsi="Times New Roman" w:cs="Times New Roman"/>
          <w:szCs w:val="24"/>
          <w:lang w:val="en-GB"/>
        </w:rPr>
        <w:t>,</w:t>
      </w:r>
      <w:r w:rsidR="00AE2AAF" w:rsidRPr="00F53D1D">
        <w:rPr>
          <w:rFonts w:ascii="Times New Roman" w:hAnsi="Times New Roman" w:cs="Times New Roman"/>
          <w:szCs w:val="24"/>
          <w:lang w:val="en-GB"/>
        </w:rPr>
        <w:t xml:space="preserve"> </w:t>
      </w:r>
      <w:r w:rsidR="003361CB" w:rsidRPr="00F53D1D">
        <w:rPr>
          <w:rFonts w:ascii="Times New Roman" w:hAnsi="Times New Roman" w:cs="Times New Roman"/>
          <w:szCs w:val="24"/>
          <w:lang w:val="en-GB"/>
        </w:rPr>
        <w:t>30</w:t>
      </w:r>
      <w:r w:rsidR="002A50B4" w:rsidRPr="00F53D1D">
        <w:rPr>
          <w:rFonts w:ascii="Times New Roman" w:hAnsi="Times New Roman" w:cs="Times New Roman"/>
          <w:szCs w:val="24"/>
          <w:lang w:val="en-GB"/>
        </w:rPr>
        <w:t>]. The EU financial support also resulted in new biofuel boilers in boiler houses, and new boiler houses design</w:t>
      </w:r>
      <w:r>
        <w:rPr>
          <w:rFonts w:ascii="Times New Roman" w:hAnsi="Times New Roman" w:cs="Times New Roman"/>
          <w:szCs w:val="24"/>
          <w:lang w:val="en-GB"/>
        </w:rPr>
        <w:t>ed</w:t>
      </w:r>
      <w:r w:rsidR="002A50B4" w:rsidRPr="00F53D1D">
        <w:rPr>
          <w:rFonts w:ascii="Times New Roman" w:hAnsi="Times New Roman" w:cs="Times New Roman"/>
          <w:szCs w:val="24"/>
          <w:lang w:val="en-GB"/>
        </w:rPr>
        <w:t xml:space="preserve"> </w:t>
      </w:r>
      <w:r>
        <w:rPr>
          <w:rFonts w:ascii="Times New Roman" w:hAnsi="Times New Roman" w:cs="Times New Roman"/>
          <w:szCs w:val="24"/>
          <w:lang w:val="en-GB"/>
        </w:rPr>
        <w:t>for</w:t>
      </w:r>
      <w:r w:rsidR="002A50B4" w:rsidRPr="00F53D1D">
        <w:rPr>
          <w:rFonts w:ascii="Times New Roman" w:hAnsi="Times New Roman" w:cs="Times New Roman"/>
          <w:szCs w:val="24"/>
          <w:lang w:val="en-GB"/>
        </w:rPr>
        <w:t xml:space="preserve"> burning straw (85% of efficiency) as well as wood waste [</w:t>
      </w:r>
      <w:r w:rsidR="00FC43A7" w:rsidRPr="00F53D1D">
        <w:rPr>
          <w:rFonts w:ascii="Times New Roman" w:hAnsi="Times New Roman" w:cs="Times New Roman"/>
          <w:szCs w:val="24"/>
          <w:lang w:val="en-GB"/>
        </w:rPr>
        <w:t>31</w:t>
      </w:r>
      <w:r w:rsidR="002A50B4" w:rsidRPr="00F53D1D">
        <w:rPr>
          <w:rFonts w:ascii="Times New Roman" w:hAnsi="Times New Roman" w:cs="Times New Roman"/>
          <w:szCs w:val="24"/>
          <w:lang w:val="en-GB"/>
        </w:rPr>
        <w:t>].</w:t>
      </w:r>
    </w:p>
    <w:p w14:paraId="253401A7" w14:textId="0C4EF718" w:rsidR="006035A8" w:rsidRPr="006766EA" w:rsidRDefault="002A50B4" w:rsidP="002A50B4">
      <w:pPr>
        <w:pStyle w:val="NormalWeb"/>
        <w:spacing w:before="0" w:beforeAutospacing="0" w:after="0" w:afterAutospacing="0"/>
        <w:ind w:firstLine="709"/>
        <w:jc w:val="both"/>
        <w:rPr>
          <w:lang w:val="en-GB"/>
        </w:rPr>
      </w:pPr>
      <w:r w:rsidRPr="00F53D1D">
        <w:rPr>
          <w:lang w:val="en-GB"/>
        </w:rPr>
        <w:t>Currently, the Lithuanian DH sector operates approx</w:t>
      </w:r>
      <w:r w:rsidR="00FD26A1">
        <w:rPr>
          <w:lang w:val="en-GB"/>
        </w:rPr>
        <w:t>imately</w:t>
      </w:r>
      <w:r w:rsidRPr="00F53D1D">
        <w:rPr>
          <w:lang w:val="en-GB"/>
        </w:rPr>
        <w:t xml:space="preserve"> </w:t>
      </w:r>
      <w:r w:rsidR="00FD26A1">
        <w:rPr>
          <w:lang w:val="en-GB"/>
        </w:rPr>
        <w:t xml:space="preserve">at </w:t>
      </w:r>
      <w:r w:rsidRPr="00F53D1D">
        <w:rPr>
          <w:lang w:val="en-GB"/>
        </w:rPr>
        <w:t xml:space="preserve">1590 MW of biofuel boilers and in winter </w:t>
      </w:r>
      <w:r w:rsidR="00FD26A1">
        <w:rPr>
          <w:lang w:val="en-GB"/>
        </w:rPr>
        <w:t xml:space="preserve">the sector </w:t>
      </w:r>
      <w:r w:rsidRPr="00F53D1D">
        <w:rPr>
          <w:lang w:val="en-GB"/>
        </w:rPr>
        <w:t>nearly reaches the base heat load (1700 MW) [</w:t>
      </w:r>
      <w:r w:rsidR="00BB5686" w:rsidRPr="00F53D1D">
        <w:rPr>
          <w:lang w:val="en-GB"/>
        </w:rPr>
        <w:t>32</w:t>
      </w:r>
      <w:r w:rsidRPr="00F53D1D">
        <w:rPr>
          <w:lang w:val="en-GB"/>
        </w:rPr>
        <w:t>]</w:t>
      </w:r>
      <w:r w:rsidR="006035A8" w:rsidRPr="00F53D1D">
        <w:rPr>
          <w:lang w:val="en-GB"/>
        </w:rPr>
        <w:t>.</w:t>
      </w:r>
    </w:p>
    <w:p w14:paraId="57302FB8" w14:textId="4F292FAF" w:rsidR="002A50B4" w:rsidRPr="006766EA" w:rsidRDefault="00A467BE" w:rsidP="002A50B4">
      <w:pPr>
        <w:ind w:firstLine="709"/>
        <w:jc w:val="both"/>
        <w:rPr>
          <w:rFonts w:ascii="Times New Roman" w:hAnsi="Times New Roman" w:cs="Times New Roman"/>
          <w:szCs w:val="24"/>
          <w:lang w:val="en-GB" w:eastAsia="lt-LT"/>
        </w:rPr>
      </w:pPr>
      <w:r w:rsidRPr="006766EA">
        <w:rPr>
          <w:rFonts w:ascii="Times New Roman" w:hAnsi="Times New Roman" w:cs="Times New Roman"/>
          <w:szCs w:val="24"/>
          <w:lang w:val="en-GB" w:eastAsia="lt-LT"/>
        </w:rPr>
        <w:t xml:space="preserve">A distinctive feature of the Lithuanian DH sector is that </w:t>
      </w:r>
      <w:r w:rsidR="002A50B4" w:rsidRPr="006766EA">
        <w:rPr>
          <w:rFonts w:ascii="Times New Roman" w:hAnsi="Times New Roman" w:cs="Times New Roman"/>
          <w:szCs w:val="24"/>
          <w:lang w:val="en-GB" w:eastAsia="lt-LT"/>
        </w:rPr>
        <w:t xml:space="preserve">independent heat producers control </w:t>
      </w:r>
      <w:r w:rsidRPr="006766EA">
        <w:rPr>
          <w:rFonts w:ascii="Times New Roman" w:hAnsi="Times New Roman" w:cs="Times New Roman"/>
          <w:szCs w:val="24"/>
          <w:lang w:val="en-GB" w:eastAsia="lt-LT"/>
        </w:rPr>
        <w:t>a large part of solid biofuel installations that supply heat to the centralized network. Heat supply companies are most often municipal companies</w:t>
      </w:r>
      <w:r w:rsidR="002A50B4" w:rsidRPr="006766EA">
        <w:rPr>
          <w:rFonts w:ascii="Times New Roman" w:hAnsi="Times New Roman" w:cs="Times New Roman"/>
          <w:szCs w:val="24"/>
          <w:lang w:val="en-GB" w:eastAsia="lt-LT"/>
        </w:rPr>
        <w:t>,</w:t>
      </w:r>
      <w:r w:rsidRPr="006766EA">
        <w:rPr>
          <w:rFonts w:ascii="Times New Roman" w:hAnsi="Times New Roman" w:cs="Times New Roman"/>
          <w:szCs w:val="24"/>
          <w:lang w:val="en-GB" w:eastAsia="lt-LT"/>
        </w:rPr>
        <w:t xml:space="preserve"> </w:t>
      </w:r>
      <w:r w:rsidR="002A50B4" w:rsidRPr="006766EA">
        <w:rPr>
          <w:rFonts w:ascii="Times New Roman" w:hAnsi="Times New Roman" w:cs="Times New Roman"/>
          <w:szCs w:val="24"/>
          <w:lang w:val="en-GB" w:eastAsia="lt-LT"/>
        </w:rPr>
        <w:t>which</w:t>
      </w:r>
      <w:r w:rsidRPr="006766EA">
        <w:rPr>
          <w:rFonts w:ascii="Times New Roman" w:hAnsi="Times New Roman" w:cs="Times New Roman"/>
          <w:szCs w:val="24"/>
          <w:lang w:val="en-GB" w:eastAsia="lt-LT"/>
        </w:rPr>
        <w:t xml:space="preserve"> operate the heat supply network and heat generation facilities. However, under Lithuanian law, a private company can build a heat-generating unit</w:t>
      </w:r>
      <w:r w:rsidR="002A50B4" w:rsidRPr="006766EA">
        <w:rPr>
          <w:rFonts w:ascii="Times New Roman" w:hAnsi="Times New Roman" w:cs="Times New Roman"/>
          <w:szCs w:val="24"/>
          <w:lang w:val="en-GB" w:eastAsia="lt-LT"/>
        </w:rPr>
        <w:t xml:space="preserve">, a boiler house using </w:t>
      </w:r>
      <w:r w:rsidRPr="006766EA">
        <w:rPr>
          <w:rFonts w:ascii="Times New Roman" w:hAnsi="Times New Roman" w:cs="Times New Roman"/>
          <w:szCs w:val="24"/>
          <w:lang w:val="en-GB" w:eastAsia="lt-LT"/>
        </w:rPr>
        <w:t xml:space="preserve">biofuel or </w:t>
      </w:r>
      <w:r w:rsidR="002A50B4" w:rsidRPr="006766EA">
        <w:rPr>
          <w:rFonts w:ascii="Times New Roman" w:hAnsi="Times New Roman" w:cs="Times New Roman"/>
          <w:szCs w:val="24"/>
          <w:lang w:val="en-GB" w:eastAsia="lt-LT"/>
        </w:rPr>
        <w:t xml:space="preserve">a </w:t>
      </w:r>
      <w:r w:rsidRPr="006766EA">
        <w:rPr>
          <w:rFonts w:ascii="Times New Roman" w:hAnsi="Times New Roman" w:cs="Times New Roman"/>
          <w:szCs w:val="24"/>
          <w:lang w:val="en-GB" w:eastAsia="lt-LT"/>
        </w:rPr>
        <w:t xml:space="preserve">cogeneration unit and supply heat to </w:t>
      </w:r>
      <w:r w:rsidR="002A50B4" w:rsidRPr="006766EA">
        <w:rPr>
          <w:rFonts w:ascii="Times New Roman" w:hAnsi="Times New Roman" w:cs="Times New Roman"/>
          <w:szCs w:val="24"/>
          <w:lang w:val="en-GB" w:eastAsia="lt-LT"/>
        </w:rPr>
        <w:t>the</w:t>
      </w:r>
      <w:r w:rsidRPr="006766EA">
        <w:rPr>
          <w:rFonts w:ascii="Times New Roman" w:hAnsi="Times New Roman" w:cs="Times New Roman"/>
          <w:szCs w:val="24"/>
          <w:lang w:val="en-GB" w:eastAsia="lt-LT"/>
        </w:rPr>
        <w:t xml:space="preserve"> centralized </w:t>
      </w:r>
      <w:r w:rsidR="002A50B4" w:rsidRPr="006766EA">
        <w:rPr>
          <w:rFonts w:ascii="Times New Roman" w:hAnsi="Times New Roman" w:cs="Times New Roman"/>
          <w:szCs w:val="24"/>
          <w:lang w:val="en-GB" w:eastAsia="lt-LT"/>
        </w:rPr>
        <w:t>network</w:t>
      </w:r>
      <w:r w:rsidR="008F78EC">
        <w:rPr>
          <w:rFonts w:ascii="Times New Roman" w:hAnsi="Times New Roman" w:cs="Times New Roman"/>
          <w:szCs w:val="24"/>
          <w:lang w:val="en-GB" w:eastAsia="lt-LT"/>
        </w:rPr>
        <w:t>,</w:t>
      </w:r>
      <w:r w:rsidRPr="006766EA">
        <w:rPr>
          <w:rFonts w:ascii="Times New Roman" w:hAnsi="Times New Roman" w:cs="Times New Roman"/>
          <w:szCs w:val="24"/>
          <w:lang w:val="en-GB" w:eastAsia="lt-LT"/>
        </w:rPr>
        <w:t xml:space="preserve"> if </w:t>
      </w:r>
      <w:r w:rsidR="002A50B4" w:rsidRPr="006766EA">
        <w:rPr>
          <w:rFonts w:ascii="Times New Roman" w:hAnsi="Times New Roman" w:cs="Times New Roman"/>
          <w:szCs w:val="24"/>
          <w:lang w:val="en-GB" w:eastAsia="lt-LT"/>
        </w:rPr>
        <w:t>the selling cost is lower</w:t>
      </w:r>
      <w:r w:rsidRPr="006766EA">
        <w:rPr>
          <w:rFonts w:ascii="Times New Roman" w:hAnsi="Times New Roman" w:cs="Times New Roman"/>
          <w:szCs w:val="24"/>
          <w:lang w:val="en-GB" w:eastAsia="lt-LT"/>
        </w:rPr>
        <w:t xml:space="preserve"> than the </w:t>
      </w:r>
      <w:r w:rsidR="002A50B4" w:rsidRPr="006766EA">
        <w:rPr>
          <w:rFonts w:ascii="Times New Roman" w:hAnsi="Times New Roman" w:cs="Times New Roman"/>
          <w:szCs w:val="24"/>
          <w:lang w:val="en-GB" w:eastAsia="lt-LT"/>
        </w:rPr>
        <w:t>generation expenses incurred by the producing company</w:t>
      </w:r>
      <w:r w:rsidRPr="006766EA">
        <w:rPr>
          <w:rFonts w:ascii="Times New Roman" w:hAnsi="Times New Roman" w:cs="Times New Roman"/>
          <w:szCs w:val="24"/>
          <w:lang w:val="en-GB" w:eastAsia="lt-LT"/>
        </w:rPr>
        <w:t xml:space="preserve">. </w:t>
      </w:r>
      <w:r w:rsidR="002A50B4" w:rsidRPr="006766EA">
        <w:rPr>
          <w:rFonts w:ascii="Times New Roman" w:hAnsi="Times New Roman" w:cs="Times New Roman"/>
          <w:szCs w:val="24"/>
          <w:lang w:val="en-GB" w:eastAsia="lt-LT"/>
        </w:rPr>
        <w:t>Such companies are called</w:t>
      </w:r>
      <w:r w:rsidRPr="006766EA">
        <w:rPr>
          <w:rFonts w:ascii="Times New Roman" w:hAnsi="Times New Roman" w:cs="Times New Roman"/>
          <w:szCs w:val="24"/>
          <w:lang w:val="en-GB" w:eastAsia="lt-LT"/>
        </w:rPr>
        <w:t xml:space="preserve"> independent heat producers (</w:t>
      </w:r>
      <w:r w:rsidR="002A50B4" w:rsidRPr="006766EA">
        <w:rPr>
          <w:rFonts w:ascii="Times New Roman" w:hAnsi="Times New Roman" w:cs="Times New Roman"/>
          <w:szCs w:val="24"/>
          <w:lang w:val="en-GB" w:eastAsia="lt-LT"/>
        </w:rPr>
        <w:t>IH</w:t>
      </w:r>
      <w:r w:rsidRPr="006766EA">
        <w:rPr>
          <w:rFonts w:ascii="Times New Roman" w:hAnsi="Times New Roman" w:cs="Times New Roman"/>
          <w:szCs w:val="24"/>
          <w:lang w:val="en-GB" w:eastAsia="lt-LT"/>
        </w:rPr>
        <w:t xml:space="preserve">P). At the end of 2018, units with condensing economizers used by heat supply companies and </w:t>
      </w:r>
      <w:r w:rsidR="002A50B4" w:rsidRPr="006766EA">
        <w:rPr>
          <w:rFonts w:ascii="Times New Roman" w:hAnsi="Times New Roman" w:cs="Times New Roman"/>
          <w:szCs w:val="24"/>
          <w:lang w:val="en-GB" w:eastAsia="lt-LT"/>
        </w:rPr>
        <w:t>IHP</w:t>
      </w:r>
      <w:r w:rsidRPr="006766EA">
        <w:rPr>
          <w:rFonts w:ascii="Times New Roman" w:hAnsi="Times New Roman" w:cs="Times New Roman"/>
          <w:szCs w:val="24"/>
          <w:lang w:val="en-GB" w:eastAsia="lt-LT"/>
        </w:rPr>
        <w:t xml:space="preserve"> had a combin</w:t>
      </w:r>
      <w:r w:rsidR="002A50B4" w:rsidRPr="006766EA">
        <w:rPr>
          <w:rFonts w:ascii="Times New Roman" w:hAnsi="Times New Roman" w:cs="Times New Roman"/>
          <w:szCs w:val="24"/>
          <w:lang w:val="en-GB" w:eastAsia="lt-LT"/>
        </w:rPr>
        <w:t xml:space="preserve">ed thermal capacity of almost 1 </w:t>
      </w:r>
      <w:r w:rsidRPr="006766EA">
        <w:rPr>
          <w:rFonts w:ascii="Times New Roman" w:hAnsi="Times New Roman" w:cs="Times New Roman"/>
          <w:szCs w:val="24"/>
          <w:lang w:val="en-GB" w:eastAsia="lt-LT"/>
        </w:rPr>
        <w:t xml:space="preserve">590 MW. </w:t>
      </w:r>
      <w:r w:rsidR="002A50B4" w:rsidRPr="006766EA">
        <w:rPr>
          <w:rFonts w:ascii="Times New Roman" w:hAnsi="Times New Roman" w:cs="Times New Roman"/>
          <w:szCs w:val="24"/>
          <w:lang w:val="en-GB" w:eastAsia="lt-LT"/>
        </w:rPr>
        <w:t>IHP boiler houses and power plants house a</w:t>
      </w:r>
      <w:r w:rsidRPr="006766EA">
        <w:rPr>
          <w:rFonts w:ascii="Times New Roman" w:hAnsi="Times New Roman" w:cs="Times New Roman"/>
          <w:szCs w:val="24"/>
          <w:lang w:val="en-GB" w:eastAsia="lt-LT"/>
        </w:rPr>
        <w:t>bout 600 MW</w:t>
      </w:r>
      <w:r w:rsidR="002A50B4" w:rsidRPr="006766EA">
        <w:rPr>
          <w:rFonts w:ascii="Times New Roman" w:hAnsi="Times New Roman" w:cs="Times New Roman"/>
          <w:szCs w:val="24"/>
          <w:lang w:val="en-GB" w:eastAsia="lt-LT"/>
        </w:rPr>
        <w:t xml:space="preserve"> of these units. </w:t>
      </w:r>
    </w:p>
    <w:p w14:paraId="6EA38DB1" w14:textId="77777777" w:rsidR="00E47160" w:rsidRPr="006766EA" w:rsidRDefault="002A50B4" w:rsidP="002A50B4">
      <w:pPr>
        <w:ind w:firstLine="709"/>
        <w:jc w:val="both"/>
        <w:rPr>
          <w:rFonts w:ascii="Times New Roman" w:hAnsi="Times New Roman" w:cs="Times New Roman"/>
          <w:szCs w:val="24"/>
          <w:lang w:val="en-GB"/>
        </w:rPr>
      </w:pPr>
      <w:r w:rsidRPr="006766EA">
        <w:rPr>
          <w:rFonts w:ascii="Times New Roman" w:hAnsi="Times New Roman" w:cs="Times New Roman"/>
          <w:szCs w:val="24"/>
          <w:lang w:val="en-GB"/>
        </w:rPr>
        <w:t xml:space="preserve">As the number of new biofuel-efficient plants in the Lithuanian DH sector increases, the overall comparative cost of primary fuel production per unit of energy decreases. In 2018, this indicator was about 89–90 </w:t>
      </w:r>
      <w:proofErr w:type="spellStart"/>
      <w:r w:rsidRPr="006766EA">
        <w:rPr>
          <w:rFonts w:ascii="Times New Roman" w:hAnsi="Times New Roman" w:cs="Times New Roman"/>
          <w:szCs w:val="24"/>
          <w:lang w:val="en-GB"/>
        </w:rPr>
        <w:t>kg.</w:t>
      </w:r>
      <w:proofErr w:type="gramStart"/>
      <w:r w:rsidR="00D27097" w:rsidRPr="006766EA">
        <w:rPr>
          <w:rFonts w:ascii="Times New Roman" w:hAnsi="Times New Roman" w:cs="Times New Roman"/>
          <w:szCs w:val="24"/>
          <w:lang w:val="en-GB"/>
        </w:rPr>
        <w:t>o</w:t>
      </w:r>
      <w:r w:rsidRPr="006766EA">
        <w:rPr>
          <w:rFonts w:ascii="Times New Roman" w:hAnsi="Times New Roman" w:cs="Times New Roman"/>
          <w:szCs w:val="24"/>
          <w:lang w:val="en-GB"/>
        </w:rPr>
        <w:t>.e</w:t>
      </w:r>
      <w:proofErr w:type="spellEnd"/>
      <w:proofErr w:type="gramEnd"/>
      <w:r w:rsidRPr="006766EA">
        <w:rPr>
          <w:rFonts w:ascii="Times New Roman" w:hAnsi="Times New Roman" w:cs="Times New Roman"/>
          <w:szCs w:val="24"/>
          <w:lang w:val="en-GB"/>
        </w:rPr>
        <w:t xml:space="preserve"> / MWh. This significantly improves the energy eff</w:t>
      </w:r>
      <w:r w:rsidR="00D27097" w:rsidRPr="006766EA">
        <w:rPr>
          <w:rFonts w:ascii="Times New Roman" w:hAnsi="Times New Roman" w:cs="Times New Roman"/>
          <w:szCs w:val="24"/>
          <w:lang w:val="en-GB"/>
        </w:rPr>
        <w:t>iciency of the DH sector (Fig.</w:t>
      </w:r>
      <w:r w:rsidRPr="006766EA">
        <w:rPr>
          <w:rFonts w:ascii="Times New Roman" w:hAnsi="Times New Roman" w:cs="Times New Roman"/>
          <w:szCs w:val="24"/>
          <w:lang w:val="en-GB"/>
        </w:rPr>
        <w:t xml:space="preserve"> 10)</w:t>
      </w:r>
      <w:r w:rsidR="00E47160" w:rsidRPr="006766EA">
        <w:rPr>
          <w:rFonts w:ascii="Times New Roman" w:hAnsi="Times New Roman" w:cs="Times New Roman"/>
          <w:szCs w:val="24"/>
          <w:lang w:val="en-GB"/>
        </w:rPr>
        <w:t>.</w:t>
      </w:r>
    </w:p>
    <w:p w14:paraId="137FB611" w14:textId="77777777" w:rsidR="00E47160" w:rsidRPr="006766EA" w:rsidRDefault="00E47160" w:rsidP="00FE11F3">
      <w:pPr>
        <w:ind w:firstLine="709"/>
        <w:jc w:val="both"/>
        <w:rPr>
          <w:rFonts w:ascii="Times New Roman" w:hAnsi="Times New Roman" w:cs="Times New Roman"/>
          <w:color w:val="000000" w:themeColor="text1"/>
          <w:szCs w:val="24"/>
          <w:lang w:val="lt-LT"/>
        </w:rPr>
      </w:pPr>
    </w:p>
    <w:p w14:paraId="257859E8" w14:textId="77777777" w:rsidR="00E47160" w:rsidRDefault="00195629" w:rsidP="00FE11F3">
      <w:pPr>
        <w:jc w:val="center"/>
        <w:rPr>
          <w:rFonts w:ascii="Times" w:hAnsi="Times" w:cs="Times"/>
          <w:color w:val="000000" w:themeColor="text1"/>
          <w:sz w:val="20"/>
          <w:lang w:val="lt-LT"/>
        </w:rPr>
      </w:pPr>
      <w:r>
        <w:rPr>
          <w:rFonts w:ascii="Times" w:hAnsi="Times" w:cs="Times"/>
          <w:noProof/>
          <w:color w:val="000000" w:themeColor="text1"/>
          <w:sz w:val="20"/>
          <w:lang w:val="lt-LT" w:eastAsia="lt-LT"/>
        </w:rPr>
        <w:drawing>
          <wp:inline distT="0" distB="0" distL="0" distR="0" wp14:anchorId="4E019ADC" wp14:editId="2E9EC6E9">
            <wp:extent cx="5436956" cy="261380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42168" cy="2616310"/>
                    </a:xfrm>
                    <a:prstGeom prst="rect">
                      <a:avLst/>
                    </a:prstGeom>
                    <a:noFill/>
                  </pic:spPr>
                </pic:pic>
              </a:graphicData>
            </a:graphic>
          </wp:inline>
        </w:drawing>
      </w:r>
    </w:p>
    <w:p w14:paraId="151DE7CF" w14:textId="77777777" w:rsidR="00E47160" w:rsidRPr="006766EA" w:rsidRDefault="0009742A" w:rsidP="00FE11F3">
      <w:pPr>
        <w:rPr>
          <w:rFonts w:ascii="Times" w:hAnsi="Times" w:cs="Times"/>
          <w:szCs w:val="24"/>
          <w:lang w:val="lt-LT"/>
        </w:rPr>
      </w:pPr>
      <w:r w:rsidRPr="00F53D1D">
        <w:rPr>
          <w:rFonts w:ascii="Times New Roman" w:hAnsi="Times New Roman"/>
          <w:szCs w:val="24"/>
        </w:rPr>
        <w:t xml:space="preserve">Fig. </w:t>
      </w:r>
      <w:r w:rsidR="003A0025" w:rsidRPr="00F53D1D">
        <w:rPr>
          <w:rFonts w:ascii="Times New Roman" w:hAnsi="Times New Roman"/>
          <w:szCs w:val="24"/>
        </w:rPr>
        <w:t>10</w:t>
      </w:r>
      <w:r w:rsidR="00E47160" w:rsidRPr="00F53D1D">
        <w:rPr>
          <w:rFonts w:ascii="Times New Roman" w:hAnsi="Times New Roman"/>
          <w:szCs w:val="24"/>
        </w:rPr>
        <w:t xml:space="preserve">. </w:t>
      </w:r>
      <w:r w:rsidR="00A467BE" w:rsidRPr="00F53D1D">
        <w:rPr>
          <w:rFonts w:ascii="Times New Roman" w:hAnsi="Times New Roman"/>
          <w:szCs w:val="24"/>
          <w:lang w:val="en-GB"/>
        </w:rPr>
        <w:t>Comparative cost of primary fuel in Lithuania’s DH supply sector in 2000–2018</w:t>
      </w:r>
      <w:r w:rsidR="003A0DC4" w:rsidRPr="00F53D1D">
        <w:rPr>
          <w:rFonts w:ascii="Times New Roman" w:hAnsi="Times New Roman"/>
          <w:szCs w:val="24"/>
          <w:lang w:val="en-GB"/>
        </w:rPr>
        <w:t xml:space="preserve"> [26].</w:t>
      </w:r>
    </w:p>
    <w:p w14:paraId="3752B176" w14:textId="77777777" w:rsidR="007D47E8" w:rsidRPr="006766EA" w:rsidRDefault="007D47E8" w:rsidP="00E15780">
      <w:pPr>
        <w:ind w:firstLine="284"/>
        <w:jc w:val="both"/>
        <w:rPr>
          <w:rFonts w:ascii="Times New Roman" w:hAnsi="Times New Roman" w:cs="Times New Roman"/>
          <w:szCs w:val="24"/>
          <w:lang w:val="lt-LT"/>
        </w:rPr>
      </w:pPr>
    </w:p>
    <w:p w14:paraId="7A6EDDB8" w14:textId="77777777" w:rsidR="002A50B4" w:rsidRPr="006766EA" w:rsidRDefault="002A50B4" w:rsidP="002A50B4">
      <w:pPr>
        <w:ind w:firstLine="709"/>
        <w:jc w:val="both"/>
        <w:rPr>
          <w:rFonts w:ascii="Times New Roman" w:hAnsi="Times New Roman" w:cs="Times New Roman"/>
          <w:szCs w:val="24"/>
          <w:lang w:val="en-GB"/>
        </w:rPr>
      </w:pPr>
      <w:r w:rsidRPr="006766EA">
        <w:rPr>
          <w:rFonts w:ascii="Times New Roman" w:hAnsi="Times New Roman" w:cs="Times New Roman"/>
          <w:szCs w:val="24"/>
          <w:lang w:val="en-GB"/>
        </w:rPr>
        <w:t>In 2000 in many cities, the temperature of hot water returning to the DHS network was 50–60 °C, and thus too high for condensing economizers to perform at their maximum efficiency. Investments in heat supply networks have reduced heat carrier parameters and increased the utilization efficiency of biomass.</w:t>
      </w:r>
    </w:p>
    <w:p w14:paraId="0A3CE497" w14:textId="77777777" w:rsidR="002A50B4" w:rsidRPr="006766EA" w:rsidRDefault="00A467BE" w:rsidP="002A50B4">
      <w:pPr>
        <w:ind w:firstLine="709"/>
        <w:jc w:val="both"/>
        <w:rPr>
          <w:rFonts w:ascii="Times New Roman" w:hAnsi="Times New Roman" w:cs="Times New Roman"/>
          <w:szCs w:val="24"/>
          <w:lang w:val="en-US"/>
        </w:rPr>
      </w:pPr>
      <w:r w:rsidRPr="006766EA">
        <w:rPr>
          <w:rFonts w:ascii="Times New Roman" w:hAnsi="Times New Roman" w:cs="Times New Roman"/>
          <w:szCs w:val="24"/>
          <w:lang w:val="en-US"/>
        </w:rPr>
        <w:t xml:space="preserve">According to the EU Energy Efficiency Directive, an efficient DH system </w:t>
      </w:r>
      <w:r w:rsidR="002A50B4" w:rsidRPr="006766EA">
        <w:rPr>
          <w:rFonts w:ascii="Times New Roman" w:hAnsi="Times New Roman" w:cs="Times New Roman"/>
          <w:szCs w:val="24"/>
          <w:lang w:val="en-US"/>
        </w:rPr>
        <w:t>should use</w:t>
      </w:r>
      <w:r w:rsidRPr="006766EA">
        <w:rPr>
          <w:rFonts w:ascii="Times New Roman" w:hAnsi="Times New Roman" w:cs="Times New Roman"/>
          <w:szCs w:val="24"/>
          <w:lang w:val="en-US"/>
        </w:rPr>
        <w:t xml:space="preserve"> at least 50</w:t>
      </w:r>
      <w:r w:rsidR="002A50B4" w:rsidRPr="006766EA">
        <w:rPr>
          <w:rFonts w:ascii="Times New Roman" w:hAnsi="Times New Roman" w:cs="Times New Roman"/>
          <w:szCs w:val="24"/>
          <w:lang w:val="en-US"/>
        </w:rPr>
        <w:t xml:space="preserve"> per cent</w:t>
      </w:r>
      <w:r w:rsidRPr="006766EA">
        <w:rPr>
          <w:rFonts w:ascii="Times New Roman" w:hAnsi="Times New Roman" w:cs="Times New Roman"/>
          <w:szCs w:val="24"/>
          <w:lang w:val="en-US"/>
        </w:rPr>
        <w:t xml:space="preserve"> of renewable energy. As Fig. 7</w:t>
      </w:r>
      <w:r w:rsidR="002A50B4" w:rsidRPr="006766EA">
        <w:rPr>
          <w:rFonts w:ascii="Times New Roman" w:hAnsi="Times New Roman" w:cs="Times New Roman"/>
          <w:szCs w:val="24"/>
          <w:lang w:val="en-US"/>
        </w:rPr>
        <w:t xml:space="preserve"> demonstrates</w:t>
      </w:r>
      <w:r w:rsidRPr="006766EA">
        <w:rPr>
          <w:rFonts w:ascii="Times New Roman" w:hAnsi="Times New Roman" w:cs="Times New Roman"/>
          <w:szCs w:val="24"/>
          <w:lang w:val="en-US"/>
        </w:rPr>
        <w:t xml:space="preserve">, the Lithuanian DH sector </w:t>
      </w:r>
      <w:r w:rsidR="002A50B4" w:rsidRPr="006766EA">
        <w:rPr>
          <w:rFonts w:ascii="Times New Roman" w:hAnsi="Times New Roman" w:cs="Times New Roman"/>
          <w:szCs w:val="24"/>
          <w:lang w:val="en-US"/>
        </w:rPr>
        <w:t xml:space="preserve">has already </w:t>
      </w:r>
      <w:r w:rsidRPr="006766EA">
        <w:rPr>
          <w:rFonts w:ascii="Times New Roman" w:hAnsi="Times New Roman" w:cs="Times New Roman"/>
          <w:szCs w:val="24"/>
          <w:lang w:val="en-US"/>
        </w:rPr>
        <w:t>reached this threshold in 2014. Currently, only a few cities remain in Lithuania, where less than 50</w:t>
      </w:r>
      <w:r w:rsidR="002A50B4" w:rsidRPr="006766EA">
        <w:rPr>
          <w:rFonts w:ascii="Times New Roman" w:hAnsi="Times New Roman" w:cs="Times New Roman"/>
          <w:szCs w:val="24"/>
          <w:lang w:val="en-US"/>
        </w:rPr>
        <w:t xml:space="preserve"> per cent</w:t>
      </w:r>
      <w:r w:rsidRPr="006766EA">
        <w:rPr>
          <w:rFonts w:ascii="Times New Roman" w:hAnsi="Times New Roman" w:cs="Times New Roman"/>
          <w:szCs w:val="24"/>
          <w:lang w:val="en-US"/>
        </w:rPr>
        <w:t xml:space="preserve"> of </w:t>
      </w:r>
      <w:r w:rsidR="002A50B4" w:rsidRPr="006766EA">
        <w:rPr>
          <w:rFonts w:ascii="Times New Roman" w:hAnsi="Times New Roman" w:cs="Times New Roman"/>
          <w:szCs w:val="24"/>
          <w:lang w:val="en-US"/>
        </w:rPr>
        <w:t>heat</w:t>
      </w:r>
      <w:r w:rsidRPr="006766EA">
        <w:rPr>
          <w:rFonts w:ascii="Times New Roman" w:hAnsi="Times New Roman" w:cs="Times New Roman"/>
          <w:szCs w:val="24"/>
          <w:lang w:val="en-US"/>
        </w:rPr>
        <w:t xml:space="preserve"> is produced</w:t>
      </w:r>
      <w:r w:rsidR="002A50B4" w:rsidRPr="006766EA">
        <w:rPr>
          <w:rFonts w:ascii="Times New Roman" w:hAnsi="Times New Roman" w:cs="Times New Roman"/>
          <w:szCs w:val="24"/>
          <w:lang w:val="en-US"/>
        </w:rPr>
        <w:t xml:space="preserve"> using renewable energy.</w:t>
      </w:r>
    </w:p>
    <w:p w14:paraId="5D1A3B5D" w14:textId="77777777" w:rsidR="00E47160" w:rsidRPr="006766EA" w:rsidRDefault="002A50B4" w:rsidP="002A50B4">
      <w:pPr>
        <w:ind w:firstLine="709"/>
        <w:jc w:val="both"/>
        <w:rPr>
          <w:rFonts w:ascii="Times New Roman" w:hAnsi="Times New Roman" w:cs="Times New Roman"/>
          <w:szCs w:val="24"/>
          <w:highlight w:val="yellow"/>
        </w:rPr>
      </w:pPr>
      <w:r w:rsidRPr="006766EA">
        <w:rPr>
          <w:rFonts w:ascii="Times New Roman" w:hAnsi="Times New Roman" w:cs="Times New Roman"/>
          <w:szCs w:val="24"/>
          <w:lang w:val="en-GB" w:eastAsia="lt-LT"/>
        </w:rPr>
        <w:t>C</w:t>
      </w:r>
      <w:r w:rsidR="00A467BE" w:rsidRPr="006766EA">
        <w:rPr>
          <w:rFonts w:ascii="Times New Roman" w:hAnsi="Times New Roman" w:cs="Times New Roman"/>
          <w:szCs w:val="24"/>
          <w:lang w:val="en-GB" w:eastAsia="lt-LT"/>
        </w:rPr>
        <w:t>ombustion of shredded wood (chips) in high-power boilers with condensing economizers is very efficient (usually above 95</w:t>
      </w:r>
      <w:r w:rsidRPr="006766EA">
        <w:rPr>
          <w:rFonts w:ascii="Times New Roman" w:hAnsi="Times New Roman" w:cs="Times New Roman"/>
          <w:szCs w:val="24"/>
          <w:lang w:val="en-GB" w:eastAsia="lt-LT"/>
        </w:rPr>
        <w:t> </w:t>
      </w:r>
      <w:r w:rsidR="00A467BE" w:rsidRPr="006766EA">
        <w:rPr>
          <w:rFonts w:ascii="Times New Roman" w:hAnsi="Times New Roman" w:cs="Times New Roman"/>
          <w:szCs w:val="24"/>
          <w:lang w:val="en-GB" w:eastAsia="lt-LT"/>
        </w:rPr>
        <w:t xml:space="preserve">%) and, under good combustion conditions and equipped with </w:t>
      </w:r>
      <w:r w:rsidRPr="006766EA">
        <w:rPr>
          <w:rFonts w:ascii="Times New Roman" w:hAnsi="Times New Roman" w:cs="Times New Roman"/>
          <w:szCs w:val="24"/>
          <w:lang w:val="en-GB" w:eastAsia="lt-LT"/>
        </w:rPr>
        <w:t>flue gas</w:t>
      </w:r>
      <w:r w:rsidR="00A467BE" w:rsidRPr="006766EA">
        <w:rPr>
          <w:rFonts w:ascii="Times New Roman" w:hAnsi="Times New Roman" w:cs="Times New Roman"/>
          <w:szCs w:val="24"/>
          <w:lang w:val="en-GB" w:eastAsia="lt-LT"/>
        </w:rPr>
        <w:t xml:space="preserve"> emission reduction</w:t>
      </w:r>
      <w:r w:rsidRPr="006766EA">
        <w:rPr>
          <w:rFonts w:ascii="Times New Roman" w:hAnsi="Times New Roman" w:cs="Times New Roman"/>
          <w:szCs w:val="24"/>
          <w:lang w:val="en-GB" w:eastAsia="lt-LT"/>
        </w:rPr>
        <w:t xml:space="preserve"> equipment</w:t>
      </w:r>
      <w:r w:rsidR="00A467BE" w:rsidRPr="006766EA">
        <w:rPr>
          <w:rFonts w:ascii="Times New Roman" w:hAnsi="Times New Roman" w:cs="Times New Roman"/>
          <w:szCs w:val="24"/>
          <w:lang w:val="en-GB" w:eastAsia="lt-LT"/>
        </w:rPr>
        <w:t xml:space="preserve">, less pollution is emitted </w:t>
      </w:r>
      <w:r w:rsidRPr="006766EA">
        <w:rPr>
          <w:rFonts w:ascii="Times New Roman" w:hAnsi="Times New Roman" w:cs="Times New Roman"/>
          <w:szCs w:val="24"/>
          <w:lang w:val="en-GB" w:eastAsia="lt-LT"/>
        </w:rPr>
        <w:t xml:space="preserve">to the environment </w:t>
      </w:r>
      <w:r w:rsidR="00A467BE" w:rsidRPr="006766EA">
        <w:rPr>
          <w:rFonts w:ascii="Times New Roman" w:hAnsi="Times New Roman" w:cs="Times New Roman"/>
          <w:szCs w:val="24"/>
          <w:lang w:val="en-GB" w:eastAsia="lt-LT"/>
        </w:rPr>
        <w:t xml:space="preserve">compared to low-power </w:t>
      </w:r>
      <w:r w:rsidRPr="006766EA">
        <w:rPr>
          <w:rFonts w:ascii="Times New Roman" w:hAnsi="Times New Roman" w:cs="Times New Roman"/>
          <w:szCs w:val="24"/>
          <w:lang w:val="en-GB" w:eastAsia="lt-LT"/>
        </w:rPr>
        <w:t>small-scale</w:t>
      </w:r>
      <w:r w:rsidR="00A467BE" w:rsidRPr="006766EA">
        <w:rPr>
          <w:rFonts w:ascii="Times New Roman" w:hAnsi="Times New Roman" w:cs="Times New Roman"/>
          <w:szCs w:val="24"/>
          <w:lang w:val="en-GB" w:eastAsia="lt-LT"/>
        </w:rPr>
        <w:t xml:space="preserve"> biomass boilers. Considering this advantage, the Lithuanian government, ministries and other responsible institutions set forth a series of strategic documents (National Energy Independence Strategy, National Air Pollution Reduction Plan, </w:t>
      </w:r>
      <w:r w:rsidRPr="006766EA">
        <w:rPr>
          <w:rFonts w:ascii="Times New Roman" w:hAnsi="Times New Roman" w:cs="Times New Roman"/>
          <w:szCs w:val="24"/>
          <w:lang w:val="en-GB" w:eastAsia="lt-LT"/>
        </w:rPr>
        <w:t xml:space="preserve">Project of </w:t>
      </w:r>
      <w:r w:rsidR="00A467BE" w:rsidRPr="006766EA">
        <w:rPr>
          <w:rFonts w:ascii="Times New Roman" w:hAnsi="Times New Roman" w:cs="Times New Roman"/>
          <w:szCs w:val="24"/>
          <w:lang w:val="en-GB" w:eastAsia="lt-LT"/>
        </w:rPr>
        <w:t xml:space="preserve">National Integrated Energy and Climate Change Plan) </w:t>
      </w:r>
      <w:r w:rsidRPr="006766EA">
        <w:rPr>
          <w:rFonts w:ascii="Times New Roman" w:hAnsi="Times New Roman" w:cs="Times New Roman"/>
          <w:szCs w:val="24"/>
          <w:lang w:val="en-GB" w:eastAsia="lt-LT"/>
        </w:rPr>
        <w:t xml:space="preserve">in 2018 </w:t>
      </w:r>
      <w:r w:rsidR="00A467BE" w:rsidRPr="006766EA">
        <w:rPr>
          <w:rFonts w:ascii="Times New Roman" w:hAnsi="Times New Roman" w:cs="Times New Roman"/>
          <w:szCs w:val="24"/>
          <w:lang w:val="en-GB" w:eastAsia="lt-LT"/>
        </w:rPr>
        <w:t>to promote the development of DH systems and support existing and new consumers</w:t>
      </w:r>
      <w:r w:rsidR="00E47160" w:rsidRPr="006766EA">
        <w:rPr>
          <w:rFonts w:ascii="Times New Roman" w:hAnsi="Times New Roman" w:cs="Times New Roman"/>
          <w:szCs w:val="24"/>
          <w:lang w:eastAsia="lt-LT"/>
        </w:rPr>
        <w:t>.</w:t>
      </w:r>
    </w:p>
    <w:p w14:paraId="526435B4" w14:textId="4C6A1E46" w:rsidR="002A50B4" w:rsidRPr="006766EA" w:rsidRDefault="002A50B4" w:rsidP="002A50B4">
      <w:pPr>
        <w:ind w:firstLine="709"/>
        <w:jc w:val="both"/>
        <w:rPr>
          <w:rFonts w:ascii="Times New Roman" w:hAnsi="Times New Roman" w:cs="Times New Roman"/>
          <w:szCs w:val="24"/>
          <w:lang w:val="en-GB"/>
        </w:rPr>
      </w:pPr>
      <w:r w:rsidRPr="006766EA">
        <w:rPr>
          <w:rFonts w:ascii="Times New Roman" w:hAnsi="Times New Roman" w:cs="Times New Roman"/>
          <w:szCs w:val="24"/>
          <w:lang w:val="en-GB"/>
        </w:rPr>
        <w:lastRenderedPageBreak/>
        <w:t xml:space="preserve">Biomass combined heat and power (CHP) is not very popular in Lithuania. In 2016, cogeneration units generated about 3.6 </w:t>
      </w:r>
      <w:proofErr w:type="spellStart"/>
      <w:r w:rsidRPr="006766EA">
        <w:rPr>
          <w:rFonts w:ascii="Times New Roman" w:hAnsi="Times New Roman" w:cs="Times New Roman"/>
          <w:szCs w:val="24"/>
          <w:lang w:val="en-GB"/>
        </w:rPr>
        <w:t>TWh</w:t>
      </w:r>
      <w:proofErr w:type="spellEnd"/>
      <w:r w:rsidRPr="006766EA">
        <w:rPr>
          <w:rFonts w:ascii="Times New Roman" w:hAnsi="Times New Roman" w:cs="Times New Roman"/>
          <w:szCs w:val="24"/>
          <w:lang w:val="en-GB"/>
        </w:rPr>
        <w:t xml:space="preserve"> of heat. This represented approx</w:t>
      </w:r>
      <w:r w:rsidR="00C2707C">
        <w:rPr>
          <w:rFonts w:ascii="Times New Roman" w:hAnsi="Times New Roman" w:cs="Times New Roman"/>
          <w:szCs w:val="24"/>
          <w:lang w:val="en-GB"/>
        </w:rPr>
        <w:t>imately</w:t>
      </w:r>
      <w:r w:rsidRPr="006766EA">
        <w:rPr>
          <w:rFonts w:ascii="Times New Roman" w:hAnsi="Times New Roman" w:cs="Times New Roman"/>
          <w:szCs w:val="24"/>
          <w:lang w:val="en-GB"/>
        </w:rPr>
        <w:t xml:space="preserve"> 41</w:t>
      </w:r>
      <w:r w:rsidR="001E34D5" w:rsidRPr="006766EA">
        <w:rPr>
          <w:rFonts w:ascii="Times New Roman" w:hAnsi="Times New Roman" w:cs="Times New Roman"/>
          <w:szCs w:val="24"/>
          <w:lang w:val="en-GB"/>
        </w:rPr>
        <w:t xml:space="preserve"> </w:t>
      </w:r>
      <w:r w:rsidR="001E34D5" w:rsidRPr="006766EA">
        <w:rPr>
          <w:rFonts w:ascii="Times New Roman" w:hAnsi="Times New Roman" w:cs="Times New Roman"/>
          <w:szCs w:val="24"/>
          <w:lang w:val="en-US"/>
        </w:rPr>
        <w:t>per cent</w:t>
      </w:r>
      <w:r w:rsidRPr="006766EA">
        <w:rPr>
          <w:rFonts w:ascii="Times New Roman" w:hAnsi="Times New Roman" w:cs="Times New Roman"/>
          <w:szCs w:val="24"/>
          <w:lang w:val="en-GB"/>
        </w:rPr>
        <w:t xml:space="preserve"> of the total heat produced in the DH system. The installed electricity capacity of cogeneration plants that use biofuel and waste as fuel is 79 MW. Two new cogeneration plants are to start their operation in 2020 (a plant for biofuels and municipal waste with thermal capacity of 229 MW and electric</w:t>
      </w:r>
      <w:r w:rsidR="008F78EC">
        <w:rPr>
          <w:rFonts w:ascii="Times New Roman" w:hAnsi="Times New Roman" w:cs="Times New Roman"/>
          <w:szCs w:val="24"/>
          <w:lang w:val="en-GB"/>
        </w:rPr>
        <w:t>al</w:t>
      </w:r>
      <w:r w:rsidRPr="006766EA">
        <w:rPr>
          <w:rFonts w:ascii="Times New Roman" w:hAnsi="Times New Roman" w:cs="Times New Roman"/>
          <w:szCs w:val="24"/>
          <w:lang w:val="en-GB"/>
        </w:rPr>
        <w:t xml:space="preserve"> capacity of 92 MW; another plant for waste with </w:t>
      </w:r>
      <w:r w:rsidRPr="00F53D1D">
        <w:rPr>
          <w:rFonts w:ascii="Times New Roman" w:hAnsi="Times New Roman" w:cs="Times New Roman"/>
          <w:szCs w:val="24"/>
          <w:lang w:val="en-GB"/>
        </w:rPr>
        <w:t>thermal capacity of 70 MW and electric</w:t>
      </w:r>
      <w:r w:rsidR="008F78EC">
        <w:rPr>
          <w:rFonts w:ascii="Times New Roman" w:hAnsi="Times New Roman" w:cs="Times New Roman"/>
          <w:szCs w:val="24"/>
          <w:lang w:val="en-GB"/>
        </w:rPr>
        <w:t>al</w:t>
      </w:r>
      <w:r w:rsidRPr="00F53D1D">
        <w:rPr>
          <w:rFonts w:ascii="Times New Roman" w:hAnsi="Times New Roman" w:cs="Times New Roman"/>
          <w:szCs w:val="24"/>
          <w:lang w:val="en-GB"/>
        </w:rPr>
        <w:t xml:space="preserve"> capacity of 24 MW) [</w:t>
      </w:r>
      <w:r w:rsidR="006D2CCA" w:rsidRPr="00F53D1D">
        <w:rPr>
          <w:rFonts w:ascii="Times New Roman" w:hAnsi="Times New Roman" w:cs="Times New Roman"/>
          <w:szCs w:val="24"/>
          <w:lang w:val="en-GB"/>
        </w:rPr>
        <w:t>33</w:t>
      </w:r>
      <w:r w:rsidRPr="00F53D1D">
        <w:rPr>
          <w:rFonts w:ascii="Times New Roman" w:hAnsi="Times New Roman" w:cs="Times New Roman"/>
          <w:szCs w:val="24"/>
          <w:lang w:val="en-GB"/>
        </w:rPr>
        <w:t>].</w:t>
      </w:r>
    </w:p>
    <w:p w14:paraId="696D08D7" w14:textId="24D127FC" w:rsidR="002A50B4" w:rsidRPr="006766EA" w:rsidRDefault="00C2707C" w:rsidP="002A50B4">
      <w:pPr>
        <w:ind w:firstLine="709"/>
        <w:jc w:val="both"/>
        <w:rPr>
          <w:rFonts w:ascii="Times New Roman" w:hAnsi="Times New Roman" w:cs="Times New Roman"/>
          <w:szCs w:val="24"/>
          <w:lang w:val="en-GB"/>
        </w:rPr>
      </w:pPr>
      <w:r>
        <w:rPr>
          <w:rFonts w:ascii="Times New Roman" w:hAnsi="Times New Roman" w:cs="Times New Roman"/>
          <w:szCs w:val="24"/>
          <w:lang w:val="en-GB"/>
        </w:rPr>
        <w:t xml:space="preserve">The </w:t>
      </w:r>
      <w:r w:rsidR="002A50B4" w:rsidRPr="006766EA">
        <w:rPr>
          <w:rFonts w:ascii="Times New Roman" w:hAnsi="Times New Roman" w:cs="Times New Roman"/>
          <w:szCs w:val="24"/>
          <w:lang w:val="en-GB"/>
        </w:rPr>
        <w:t xml:space="preserve">EU Strategy for Heating and Cooling (2016) as well as the National Strategic Legislation provide for the promotion of efficient cogeneration. A separate measure for </w:t>
      </w:r>
      <w:r>
        <w:rPr>
          <w:rFonts w:ascii="Times New Roman" w:hAnsi="Times New Roman" w:cs="Times New Roman"/>
          <w:szCs w:val="24"/>
          <w:lang w:val="en-GB"/>
        </w:rPr>
        <w:t xml:space="preserve">the </w:t>
      </w:r>
      <w:r w:rsidR="002A50B4" w:rsidRPr="006766EA">
        <w:rPr>
          <w:rFonts w:ascii="Times New Roman" w:hAnsi="Times New Roman" w:cs="Times New Roman"/>
          <w:szCs w:val="24"/>
          <w:lang w:val="en-GB"/>
        </w:rPr>
        <w:t xml:space="preserve">construction of low-power biofuel cogeneration plants is foreseen in Lithuania during </w:t>
      </w:r>
      <w:r>
        <w:rPr>
          <w:rFonts w:ascii="Times New Roman" w:hAnsi="Times New Roman" w:cs="Times New Roman"/>
          <w:szCs w:val="24"/>
          <w:lang w:val="en-GB"/>
        </w:rPr>
        <w:t xml:space="preserve">the </w:t>
      </w:r>
      <w:r w:rsidR="002A50B4" w:rsidRPr="006766EA">
        <w:rPr>
          <w:rFonts w:ascii="Times New Roman" w:hAnsi="Times New Roman" w:cs="Times New Roman"/>
          <w:szCs w:val="24"/>
          <w:lang w:val="en-GB"/>
        </w:rPr>
        <w:t>period 2014–2020 of EU Structural Funds (Fig. 8). However, due to current unfavourable conditions, part of the support has not yet been used.</w:t>
      </w:r>
    </w:p>
    <w:p w14:paraId="16F900C4" w14:textId="1E183302" w:rsidR="002A50B4" w:rsidRPr="006766EA" w:rsidRDefault="002A50B4" w:rsidP="002A50B4">
      <w:pPr>
        <w:ind w:firstLine="709"/>
        <w:jc w:val="both"/>
        <w:rPr>
          <w:rFonts w:ascii="Times New Roman" w:hAnsi="Times New Roman" w:cs="Times New Roman"/>
          <w:szCs w:val="24"/>
          <w:lang w:val="en-GB"/>
        </w:rPr>
      </w:pPr>
      <w:r w:rsidRPr="006766EA">
        <w:rPr>
          <w:rFonts w:ascii="Times New Roman" w:hAnsi="Times New Roman" w:cs="Times New Roman"/>
          <w:szCs w:val="24"/>
          <w:lang w:val="en-GB"/>
        </w:rPr>
        <w:t>Compared to separate power generation in thermal power plants, CHPs have a huge potential to reduce CO</w:t>
      </w:r>
      <w:r w:rsidRPr="006766EA">
        <w:rPr>
          <w:rFonts w:ascii="Times New Roman" w:hAnsi="Times New Roman" w:cs="Times New Roman"/>
          <w:szCs w:val="24"/>
          <w:vertAlign w:val="subscript"/>
          <w:lang w:val="en-GB"/>
        </w:rPr>
        <w:t>2</w:t>
      </w:r>
      <w:r w:rsidRPr="006766EA">
        <w:rPr>
          <w:rFonts w:ascii="Times New Roman" w:hAnsi="Times New Roman" w:cs="Times New Roman"/>
          <w:szCs w:val="24"/>
          <w:lang w:val="en-GB"/>
        </w:rPr>
        <w:t xml:space="preserve"> emissions. Therefore, </w:t>
      </w:r>
      <w:proofErr w:type="gramStart"/>
      <w:r w:rsidRPr="006766EA">
        <w:rPr>
          <w:rFonts w:ascii="Times New Roman" w:hAnsi="Times New Roman" w:cs="Times New Roman"/>
          <w:szCs w:val="24"/>
          <w:lang w:val="en-GB"/>
        </w:rPr>
        <w:t>in order to</w:t>
      </w:r>
      <w:proofErr w:type="gramEnd"/>
      <w:r w:rsidRPr="006766EA">
        <w:rPr>
          <w:rFonts w:ascii="Times New Roman" w:hAnsi="Times New Roman" w:cs="Times New Roman"/>
          <w:szCs w:val="24"/>
          <w:lang w:val="en-GB"/>
        </w:rPr>
        <w:t xml:space="preserve"> further raise cities’ decarbonisation levels and increase the country’s electricity generation capacity, certain decisions have to be made and obstacles removed so that investments into such projects c</w:t>
      </w:r>
      <w:r w:rsidR="00C2707C">
        <w:rPr>
          <w:rFonts w:ascii="Times New Roman" w:hAnsi="Times New Roman" w:cs="Times New Roman"/>
          <w:szCs w:val="24"/>
          <w:lang w:val="en-GB"/>
        </w:rPr>
        <w:t>an</w:t>
      </w:r>
      <w:r w:rsidRPr="006766EA">
        <w:rPr>
          <w:rFonts w:ascii="Times New Roman" w:hAnsi="Times New Roman" w:cs="Times New Roman"/>
          <w:szCs w:val="24"/>
          <w:lang w:val="en-GB"/>
        </w:rPr>
        <w:t xml:space="preserve"> yield good results.</w:t>
      </w:r>
    </w:p>
    <w:p w14:paraId="699F1ED1" w14:textId="77777777" w:rsidR="002A50B4" w:rsidRPr="00F53D1D" w:rsidRDefault="002A50B4" w:rsidP="002A50B4">
      <w:pPr>
        <w:ind w:firstLine="709"/>
        <w:jc w:val="both"/>
        <w:rPr>
          <w:rFonts w:ascii="Times New Roman" w:hAnsi="Times New Roman" w:cs="Times New Roman"/>
          <w:szCs w:val="24"/>
          <w:lang w:val="en-GB"/>
        </w:rPr>
      </w:pPr>
      <w:r w:rsidRPr="00F53D1D">
        <w:rPr>
          <w:rFonts w:ascii="Times New Roman" w:hAnsi="Times New Roman" w:cs="Times New Roman"/>
          <w:szCs w:val="24"/>
          <w:lang w:val="en-GB"/>
        </w:rPr>
        <w:t>The National Energy Independence Strategy [</w:t>
      </w:r>
      <w:r w:rsidR="001A4948" w:rsidRPr="00F53D1D">
        <w:rPr>
          <w:rFonts w:ascii="Times New Roman" w:hAnsi="Times New Roman" w:cs="Times New Roman"/>
          <w:szCs w:val="24"/>
          <w:lang w:val="en-GB"/>
        </w:rPr>
        <w:t>32</w:t>
      </w:r>
      <w:r w:rsidRPr="00F53D1D">
        <w:rPr>
          <w:rFonts w:ascii="Times New Roman" w:hAnsi="Times New Roman" w:cs="Times New Roman"/>
          <w:szCs w:val="24"/>
          <w:lang w:val="en-GB"/>
        </w:rPr>
        <w:t>] indicates that the share of renewable energy sources in the DH system should increase gradually. High-efficiency biofuel CHP plants will continue the development, and heat and electricity will be generated using municipal waste (</w:t>
      </w:r>
      <w:r w:rsidR="00BA7835" w:rsidRPr="00F53D1D">
        <w:rPr>
          <w:rFonts w:ascii="Times New Roman" w:hAnsi="Times New Roman" w:cs="Times New Roman"/>
          <w:szCs w:val="24"/>
          <w:lang w:val="en-GB"/>
        </w:rPr>
        <w:t>with waste</w:t>
      </w:r>
      <w:r w:rsidRPr="00F53D1D">
        <w:rPr>
          <w:rFonts w:ascii="Times New Roman" w:hAnsi="Times New Roman" w:cs="Times New Roman"/>
          <w:szCs w:val="24"/>
          <w:lang w:val="en-GB"/>
        </w:rPr>
        <w:t xml:space="preserve"> energy remaining after sorting and recycling), and waste from non-hazardous production.</w:t>
      </w:r>
    </w:p>
    <w:p w14:paraId="186E19EF" w14:textId="77777777" w:rsidR="002A50B4" w:rsidRPr="00F53D1D" w:rsidRDefault="002A50B4" w:rsidP="002A50B4">
      <w:pPr>
        <w:ind w:firstLine="709"/>
        <w:jc w:val="both"/>
        <w:rPr>
          <w:rFonts w:ascii="Times New Roman" w:hAnsi="Times New Roman" w:cs="Times New Roman"/>
          <w:szCs w:val="24"/>
          <w:lang w:val="en-GB"/>
        </w:rPr>
      </w:pPr>
      <w:r w:rsidRPr="00F53D1D">
        <w:rPr>
          <w:rFonts w:ascii="Times New Roman" w:hAnsi="Times New Roman" w:cs="Times New Roman"/>
          <w:szCs w:val="24"/>
          <w:lang w:val="en-GB"/>
        </w:rPr>
        <w:t>Another type of RES is also of interest because of the significant advances in the use of solar and geothermal energy in DH systems of other EU counties. For example, solar thermal energy is being incorporated into DHS on a large scale, with some major projects in some European countries. Denmark being the leader in the field, commissioned the world’s largest solar thermal power plant in 2016. The remaining parts of Europe, especially Poland and Germany, have followed the success of Denmark and have started project development too.</w:t>
      </w:r>
    </w:p>
    <w:p w14:paraId="52E5AFC7" w14:textId="77777777" w:rsidR="002A50B4" w:rsidRPr="00F53D1D" w:rsidRDefault="002A50B4" w:rsidP="002A50B4">
      <w:pPr>
        <w:ind w:firstLine="709"/>
        <w:jc w:val="both"/>
        <w:rPr>
          <w:rFonts w:ascii="Times New Roman" w:hAnsi="Times New Roman" w:cs="Times New Roman"/>
          <w:szCs w:val="24"/>
          <w:lang w:val="en-GB"/>
        </w:rPr>
      </w:pPr>
      <w:r w:rsidRPr="00F53D1D">
        <w:rPr>
          <w:rFonts w:ascii="Times New Roman" w:hAnsi="Times New Roman" w:cs="Times New Roman"/>
          <w:szCs w:val="24"/>
          <w:lang w:val="en-GB"/>
        </w:rPr>
        <w:t>During recent years, some European countries have also expanded the use of geothermal DH plants. In 2016, the UK started supplying hot water and heat to houses using a demonstration hybrid district heating project combining solar heat, heat pumps and energy storage [</w:t>
      </w:r>
      <w:r w:rsidR="00D801F5" w:rsidRPr="00F53D1D">
        <w:rPr>
          <w:rFonts w:ascii="Times New Roman" w:hAnsi="Times New Roman" w:cs="Times New Roman"/>
          <w:szCs w:val="24"/>
          <w:lang w:val="en-GB"/>
        </w:rPr>
        <w:t>34</w:t>
      </w:r>
      <w:r w:rsidRPr="00F53D1D">
        <w:rPr>
          <w:rFonts w:ascii="Times New Roman" w:hAnsi="Times New Roman" w:cs="Times New Roman"/>
          <w:szCs w:val="24"/>
          <w:lang w:val="en-GB"/>
        </w:rPr>
        <w:t>].</w:t>
      </w:r>
    </w:p>
    <w:p w14:paraId="509549D9" w14:textId="17BBEA68" w:rsidR="008C5E89" w:rsidRPr="006766EA" w:rsidRDefault="002A50B4" w:rsidP="002A50B4">
      <w:pPr>
        <w:suppressAutoHyphens w:val="0"/>
        <w:autoSpaceDE w:val="0"/>
        <w:autoSpaceDN w:val="0"/>
        <w:adjustRightInd w:val="0"/>
        <w:ind w:firstLine="709"/>
        <w:jc w:val="both"/>
        <w:rPr>
          <w:rFonts w:ascii="Times New Roman" w:hAnsi="Times New Roman" w:cs="Times New Roman"/>
          <w:szCs w:val="24"/>
          <w:lang w:val="en-GB"/>
        </w:rPr>
      </w:pPr>
      <w:r w:rsidRPr="00F53D1D">
        <w:rPr>
          <w:rFonts w:ascii="Times New Roman" w:hAnsi="Times New Roman" w:cs="Times New Roman"/>
          <w:szCs w:val="24"/>
          <w:lang w:val="en-GB"/>
        </w:rPr>
        <w:t>Meanwhile, other types of RES (geothermal systems, solar systems with seasonal storage tanks, etc.) in Lithuanian DH networks would require significant amounts of money and state subsidies, and would be successful only in the event of stricter environmental requirements and higher prices for natural gas and biofuel</w:t>
      </w:r>
      <w:r w:rsidR="00C2707C">
        <w:rPr>
          <w:rFonts w:ascii="Times New Roman" w:hAnsi="Times New Roman" w:cs="Times New Roman"/>
          <w:szCs w:val="24"/>
          <w:lang w:val="en-GB"/>
        </w:rPr>
        <w:t>s</w:t>
      </w:r>
      <w:r w:rsidRPr="00F53D1D">
        <w:rPr>
          <w:rFonts w:ascii="Times New Roman" w:hAnsi="Times New Roman" w:cs="Times New Roman"/>
          <w:szCs w:val="24"/>
          <w:lang w:val="en-GB"/>
        </w:rPr>
        <w:t xml:space="preserve"> [</w:t>
      </w:r>
      <w:r w:rsidR="005765E1" w:rsidRPr="00F53D1D">
        <w:rPr>
          <w:rFonts w:ascii="Times New Roman" w:hAnsi="Times New Roman" w:cs="Times New Roman"/>
          <w:szCs w:val="24"/>
          <w:lang w:val="en-GB"/>
        </w:rPr>
        <w:t>35</w:t>
      </w:r>
      <w:r w:rsidRPr="00F53D1D">
        <w:rPr>
          <w:rFonts w:ascii="Times New Roman" w:hAnsi="Times New Roman" w:cs="Times New Roman"/>
          <w:szCs w:val="24"/>
          <w:lang w:val="en-GB"/>
        </w:rPr>
        <w:t>]</w:t>
      </w:r>
      <w:r w:rsidR="008C5E89" w:rsidRPr="00F53D1D">
        <w:rPr>
          <w:rFonts w:ascii="Times New Roman" w:hAnsi="Times New Roman" w:cs="Times New Roman"/>
          <w:szCs w:val="24"/>
          <w:lang w:val="en-GB"/>
        </w:rPr>
        <w:t>.</w:t>
      </w:r>
      <w:r w:rsidR="00CD4B73" w:rsidRPr="006766EA">
        <w:rPr>
          <w:rFonts w:ascii="Times New Roman" w:hAnsi="Times New Roman" w:cs="Times New Roman"/>
          <w:szCs w:val="24"/>
          <w:lang w:val="en-GB"/>
        </w:rPr>
        <w:t xml:space="preserve"> </w:t>
      </w:r>
    </w:p>
    <w:p w14:paraId="0A3EDA89" w14:textId="77777777" w:rsidR="00DB3B4E" w:rsidRPr="006766EA" w:rsidRDefault="008E572F">
      <w:pPr>
        <w:spacing w:before="340" w:after="170"/>
        <w:jc w:val="both"/>
        <w:rPr>
          <w:rFonts w:ascii="Times New Roman" w:hAnsi="Times New Roman" w:cs="Times New Roman"/>
          <w:b/>
          <w:szCs w:val="24"/>
          <w:lang w:val="en-GB"/>
        </w:rPr>
      </w:pPr>
      <w:r w:rsidRPr="006766EA">
        <w:rPr>
          <w:rFonts w:ascii="Times New Roman" w:hAnsi="Times New Roman" w:cs="Times New Roman"/>
          <w:b/>
          <w:caps/>
          <w:szCs w:val="24"/>
          <w:lang w:val="en-GB"/>
        </w:rPr>
        <w:t>4</w:t>
      </w:r>
      <w:r w:rsidR="00E26C10" w:rsidRPr="006766EA">
        <w:rPr>
          <w:rFonts w:ascii="Times New Roman" w:hAnsi="Times New Roman" w:cs="Times New Roman"/>
          <w:b/>
          <w:caps/>
          <w:szCs w:val="24"/>
          <w:lang w:val="en-GB"/>
        </w:rPr>
        <w:t>.</w:t>
      </w:r>
      <w:r w:rsidRPr="006766EA">
        <w:rPr>
          <w:rFonts w:ascii="Times New Roman" w:hAnsi="Times New Roman" w:cs="Times New Roman"/>
          <w:b/>
          <w:caps/>
          <w:szCs w:val="24"/>
          <w:lang w:val="en-GB"/>
        </w:rPr>
        <w:t xml:space="preserve"> </w:t>
      </w:r>
      <w:r w:rsidR="007044E7" w:rsidRPr="006766EA">
        <w:rPr>
          <w:rFonts w:ascii="Times New Roman" w:hAnsi="Times New Roman" w:cs="Times New Roman"/>
          <w:b/>
          <w:szCs w:val="24"/>
          <w:lang w:val="en-GB"/>
        </w:rPr>
        <w:t>Impact of regulations</w:t>
      </w:r>
    </w:p>
    <w:p w14:paraId="28525EF0" w14:textId="77777777" w:rsidR="002A50B4" w:rsidRPr="006766EA" w:rsidRDefault="002A50B4" w:rsidP="002A50B4">
      <w:pPr>
        <w:ind w:firstLine="709"/>
        <w:jc w:val="both"/>
        <w:rPr>
          <w:rFonts w:ascii="Times New Roman" w:hAnsi="Times New Roman" w:cs="Times New Roman"/>
          <w:szCs w:val="24"/>
          <w:lang w:val="en-GB"/>
        </w:rPr>
      </w:pPr>
      <w:r w:rsidRPr="006766EA">
        <w:rPr>
          <w:rFonts w:ascii="Times New Roman" w:hAnsi="Times New Roman" w:cs="Times New Roman"/>
          <w:szCs w:val="24"/>
          <w:lang w:val="en-GB"/>
        </w:rPr>
        <w:t>There are two types of DH markets in the world: regulated and unregulated markets. Either type operates facing some advantages or disadvantages. Examples show that continuous adaptation by DH suppliers and consumers can ensure the proper functioning of both types of DH marke</w:t>
      </w:r>
      <w:r w:rsidR="001D3191" w:rsidRPr="006766EA">
        <w:rPr>
          <w:rFonts w:ascii="Times New Roman" w:hAnsi="Times New Roman" w:cs="Times New Roman"/>
          <w:szCs w:val="24"/>
          <w:lang w:val="en-GB"/>
        </w:rPr>
        <w:t xml:space="preserve">ts. There is a global </w:t>
      </w:r>
      <w:r w:rsidR="001D3191" w:rsidRPr="00F53D1D">
        <w:rPr>
          <w:rFonts w:ascii="Times New Roman" w:hAnsi="Times New Roman" w:cs="Times New Roman"/>
          <w:szCs w:val="24"/>
          <w:lang w:val="en-GB"/>
        </w:rPr>
        <w:t xml:space="preserve">consensus - </w:t>
      </w:r>
      <w:r w:rsidRPr="00F53D1D">
        <w:rPr>
          <w:rFonts w:ascii="Times New Roman" w:hAnsi="Times New Roman" w:cs="Times New Roman"/>
          <w:szCs w:val="24"/>
          <w:lang w:val="en-GB"/>
        </w:rPr>
        <w:t>a competitive model should be used for the effective functioning of the DH market [</w:t>
      </w:r>
      <w:r w:rsidR="001F1D10" w:rsidRPr="00F53D1D">
        <w:rPr>
          <w:rFonts w:ascii="Times New Roman" w:hAnsi="Times New Roman" w:cs="Times New Roman"/>
          <w:szCs w:val="24"/>
          <w:lang w:val="en-GB"/>
        </w:rPr>
        <w:t>36</w:t>
      </w:r>
      <w:r w:rsidRPr="00F53D1D">
        <w:rPr>
          <w:rFonts w:ascii="Times New Roman" w:hAnsi="Times New Roman" w:cs="Times New Roman"/>
          <w:szCs w:val="24"/>
          <w:lang w:val="en-GB"/>
        </w:rPr>
        <w:t>].</w:t>
      </w:r>
      <w:r w:rsidRPr="006766EA">
        <w:rPr>
          <w:rFonts w:ascii="Times New Roman" w:hAnsi="Times New Roman" w:cs="Times New Roman"/>
          <w:szCs w:val="24"/>
          <w:lang w:val="en-GB"/>
        </w:rPr>
        <w:t xml:space="preserve"> </w:t>
      </w:r>
    </w:p>
    <w:p w14:paraId="7B10D442" w14:textId="77777777" w:rsidR="00C55A44" w:rsidRPr="006766EA" w:rsidRDefault="002A50B4" w:rsidP="002A50B4">
      <w:pPr>
        <w:ind w:firstLine="709"/>
        <w:jc w:val="both"/>
        <w:rPr>
          <w:rFonts w:ascii="Times New Roman" w:hAnsi="Times New Roman" w:cs="Times New Roman"/>
          <w:szCs w:val="24"/>
          <w:lang w:val="en-GB"/>
        </w:rPr>
      </w:pPr>
      <w:r w:rsidRPr="006766EA">
        <w:rPr>
          <w:rFonts w:ascii="Times New Roman" w:hAnsi="Times New Roman" w:cs="Times New Roman"/>
          <w:szCs w:val="24"/>
          <w:lang w:val="en-GB"/>
        </w:rPr>
        <w:t>In 1997, Lithuania established an independent state regulator that was supposed to regulate the companies in the energy sector as well as to exercise state supervision of the said sector. This body aims to increase the efficiency of businesses and their integration into the European Union’s single market and regulatory area. It also controls fixed costs to eliminate unjustified and excessive heating costs (</w:t>
      </w:r>
      <w:r w:rsidR="001D3191" w:rsidRPr="006766EA">
        <w:rPr>
          <w:rFonts w:ascii="Times New Roman" w:hAnsi="Times New Roman" w:cs="Times New Roman"/>
          <w:szCs w:val="24"/>
          <w:lang w:val="en-GB"/>
        </w:rPr>
        <w:t xml:space="preserve">as in other Eastern Europe countries, </w:t>
      </w:r>
      <w:r w:rsidR="006766EA">
        <w:rPr>
          <w:rFonts w:ascii="Times New Roman" w:hAnsi="Times New Roman" w:cs="Times New Roman"/>
          <w:szCs w:val="24"/>
          <w:lang w:val="en-GB"/>
        </w:rPr>
        <w:t xml:space="preserve">Table 2, </w:t>
      </w:r>
      <w:r w:rsidRPr="006766EA">
        <w:rPr>
          <w:rFonts w:ascii="Times New Roman" w:hAnsi="Times New Roman" w:cs="Times New Roman"/>
          <w:szCs w:val="24"/>
          <w:lang w:val="en-GB"/>
        </w:rPr>
        <w:t>Fig. 11)</w:t>
      </w:r>
      <w:r w:rsidR="00C55A44" w:rsidRPr="006766EA">
        <w:rPr>
          <w:rFonts w:ascii="Times New Roman" w:hAnsi="Times New Roman" w:cs="Times New Roman"/>
          <w:szCs w:val="24"/>
          <w:lang w:val="en-GB"/>
        </w:rPr>
        <w:t>.</w:t>
      </w:r>
    </w:p>
    <w:p w14:paraId="4FABD539" w14:textId="77777777" w:rsidR="001D3191" w:rsidRPr="006766EA" w:rsidRDefault="001D3191" w:rsidP="002A50B4">
      <w:pPr>
        <w:ind w:firstLine="709"/>
        <w:jc w:val="both"/>
        <w:rPr>
          <w:rFonts w:ascii="Times New Roman" w:hAnsi="Times New Roman" w:cs="Times New Roman"/>
          <w:szCs w:val="24"/>
          <w:lang w:val="en-GB"/>
        </w:rPr>
      </w:pPr>
    </w:p>
    <w:p w14:paraId="0E1FBF41" w14:textId="77777777" w:rsidR="006766EA" w:rsidRPr="006766EA" w:rsidRDefault="006766EA" w:rsidP="006766EA">
      <w:pPr>
        <w:jc w:val="both"/>
        <w:rPr>
          <w:rFonts w:ascii="Times New Roman" w:hAnsi="Times New Roman" w:cs="Times New Roman"/>
          <w:szCs w:val="24"/>
          <w:lang w:val="en-GB"/>
        </w:rPr>
      </w:pPr>
      <w:r w:rsidRPr="006766EA">
        <w:rPr>
          <w:rFonts w:ascii="Times New Roman" w:hAnsi="Times New Roman" w:cs="Times New Roman"/>
          <w:szCs w:val="24"/>
          <w:lang w:val="en-US" w:eastAsia="lt-LT"/>
        </w:rPr>
        <w:t xml:space="preserve">Table 2. </w:t>
      </w:r>
      <w:r w:rsidRPr="006766EA">
        <w:rPr>
          <w:rFonts w:ascii="Times New Roman" w:hAnsi="Times New Roman" w:cs="Times New Roman"/>
          <w:szCs w:val="24"/>
          <w:lang w:val="en-GB"/>
        </w:rPr>
        <w:t>Type of DH market regulation</w:t>
      </w:r>
      <w:r w:rsidRPr="006766EA">
        <w:rPr>
          <w:rFonts w:ascii="Times New Roman" w:hAnsi="Times New Roman" w:cs="Times New Roman"/>
          <w:szCs w:val="24"/>
          <w:lang w:val="en-US" w:eastAsia="lt-LT"/>
        </w:rPr>
        <w:t>.</w:t>
      </w:r>
    </w:p>
    <w:p w14:paraId="72F8E864" w14:textId="77777777" w:rsidR="006766EA" w:rsidRDefault="006766EA" w:rsidP="006766EA">
      <w:pPr>
        <w:jc w:val="both"/>
        <w:rPr>
          <w:rFonts w:ascii="Times" w:hAnsi="Times"/>
          <w:sz w:val="20"/>
          <w:lang w:val="en-GB"/>
        </w:rPr>
      </w:pPr>
    </w:p>
    <w:tbl>
      <w:tblPr>
        <w:tblStyle w:val="TableGrid"/>
        <w:tblW w:w="0" w:type="auto"/>
        <w:tblLook w:val="04A0" w:firstRow="1" w:lastRow="0" w:firstColumn="1" w:lastColumn="0" w:noHBand="0" w:noVBand="1"/>
      </w:tblPr>
      <w:tblGrid>
        <w:gridCol w:w="2926"/>
        <w:gridCol w:w="7553"/>
      </w:tblGrid>
      <w:tr w:rsidR="006766EA" w14:paraId="5B7C1EDE" w14:textId="77777777" w:rsidTr="006766EA">
        <w:tc>
          <w:tcPr>
            <w:tcW w:w="2943" w:type="dxa"/>
          </w:tcPr>
          <w:p w14:paraId="51F844FB" w14:textId="77777777" w:rsidR="006766EA" w:rsidRPr="006766EA" w:rsidRDefault="006766EA" w:rsidP="00C22CBF">
            <w:pPr>
              <w:jc w:val="both"/>
              <w:rPr>
                <w:rFonts w:ascii="Times New Roman" w:hAnsi="Times New Roman" w:cs="Times New Roman"/>
                <w:szCs w:val="24"/>
                <w:lang w:val="en-GB"/>
              </w:rPr>
            </w:pPr>
            <w:r w:rsidRPr="006766EA">
              <w:rPr>
                <w:rFonts w:ascii="Times New Roman" w:hAnsi="Times New Roman" w:cs="Times New Roman"/>
                <w:szCs w:val="24"/>
                <w:lang w:val="en-GB"/>
              </w:rPr>
              <w:t>Alternative-based heat pricing</w:t>
            </w:r>
          </w:p>
        </w:tc>
        <w:tc>
          <w:tcPr>
            <w:tcW w:w="7655" w:type="dxa"/>
          </w:tcPr>
          <w:p w14:paraId="3C7B2661" w14:textId="77777777" w:rsidR="006766EA" w:rsidRPr="006766EA" w:rsidRDefault="006766EA" w:rsidP="00C22CBF">
            <w:pPr>
              <w:jc w:val="both"/>
              <w:rPr>
                <w:rFonts w:ascii="Times New Roman" w:hAnsi="Times New Roman" w:cs="Times New Roman"/>
                <w:szCs w:val="24"/>
                <w:lang w:val="en-GB"/>
              </w:rPr>
            </w:pPr>
            <w:r w:rsidRPr="006766EA">
              <w:rPr>
                <w:rFonts w:ascii="Times New Roman" w:hAnsi="Times New Roman" w:cs="Times New Roman"/>
                <w:szCs w:val="24"/>
                <w:lang w:val="en-GB"/>
              </w:rPr>
              <w:t>Promotion of DH as alternative to other heating and cooling solutions</w:t>
            </w:r>
          </w:p>
        </w:tc>
      </w:tr>
      <w:tr w:rsidR="006766EA" w14:paraId="0A4AFD5D" w14:textId="77777777" w:rsidTr="006766EA">
        <w:tc>
          <w:tcPr>
            <w:tcW w:w="2943" w:type="dxa"/>
          </w:tcPr>
          <w:p w14:paraId="43B91D5D" w14:textId="77777777" w:rsidR="006766EA" w:rsidRPr="006766EA" w:rsidRDefault="006766EA" w:rsidP="00C22CBF">
            <w:pPr>
              <w:jc w:val="both"/>
              <w:rPr>
                <w:rFonts w:ascii="Times New Roman" w:hAnsi="Times New Roman" w:cs="Times New Roman"/>
                <w:szCs w:val="24"/>
                <w:lang w:val="en-GB"/>
              </w:rPr>
            </w:pPr>
            <w:r w:rsidRPr="006766EA">
              <w:rPr>
                <w:rFonts w:ascii="Times New Roman" w:hAnsi="Times New Roman" w:cs="Times New Roman"/>
                <w:szCs w:val="24"/>
                <w:lang w:val="en-GB"/>
              </w:rPr>
              <w:t>Competitive/cost-reflective</w:t>
            </w:r>
          </w:p>
          <w:p w14:paraId="2FA85626" w14:textId="77777777" w:rsidR="006766EA" w:rsidRPr="006766EA" w:rsidRDefault="006766EA" w:rsidP="00C22CBF">
            <w:pPr>
              <w:jc w:val="both"/>
              <w:rPr>
                <w:rFonts w:ascii="Times New Roman" w:hAnsi="Times New Roman" w:cs="Times New Roman"/>
                <w:szCs w:val="24"/>
                <w:lang w:val="en-GB"/>
              </w:rPr>
            </w:pPr>
            <w:r w:rsidRPr="006766EA">
              <w:rPr>
                <w:rFonts w:ascii="Times New Roman" w:hAnsi="Times New Roman" w:cs="Times New Roman"/>
                <w:szCs w:val="24"/>
                <w:lang w:val="en-GB"/>
              </w:rPr>
              <w:t>prices</w:t>
            </w:r>
          </w:p>
        </w:tc>
        <w:tc>
          <w:tcPr>
            <w:tcW w:w="7655" w:type="dxa"/>
          </w:tcPr>
          <w:p w14:paraId="67FDAFB7" w14:textId="77777777" w:rsidR="006766EA" w:rsidRPr="006766EA" w:rsidRDefault="006766EA" w:rsidP="00C22CBF">
            <w:pPr>
              <w:jc w:val="both"/>
              <w:rPr>
                <w:rFonts w:ascii="Times New Roman" w:hAnsi="Times New Roman" w:cs="Times New Roman"/>
                <w:szCs w:val="24"/>
                <w:lang w:val="en-GB"/>
              </w:rPr>
            </w:pPr>
            <w:r w:rsidRPr="006766EA">
              <w:rPr>
                <w:rFonts w:ascii="Times New Roman" w:hAnsi="Times New Roman" w:cs="Times New Roman"/>
                <w:szCs w:val="24"/>
                <w:lang w:val="en-GB"/>
              </w:rPr>
              <w:t xml:space="preserve">DH company sets competitive / cost-reflective prices; authorities control changes in prices and their levels according to competition law. </w:t>
            </w:r>
          </w:p>
        </w:tc>
      </w:tr>
      <w:tr w:rsidR="006766EA" w14:paraId="2C643BE2" w14:textId="77777777" w:rsidTr="006766EA">
        <w:tc>
          <w:tcPr>
            <w:tcW w:w="2943" w:type="dxa"/>
          </w:tcPr>
          <w:p w14:paraId="79E69240" w14:textId="77777777" w:rsidR="006766EA" w:rsidRPr="006766EA" w:rsidRDefault="006766EA" w:rsidP="00C22CBF">
            <w:pPr>
              <w:jc w:val="both"/>
              <w:rPr>
                <w:rFonts w:ascii="Times New Roman" w:hAnsi="Times New Roman" w:cs="Times New Roman"/>
                <w:szCs w:val="24"/>
                <w:lang w:val="en-GB"/>
              </w:rPr>
            </w:pPr>
            <w:r w:rsidRPr="006766EA">
              <w:rPr>
                <w:rFonts w:ascii="Times New Roman" w:hAnsi="Times New Roman" w:cs="Times New Roman"/>
                <w:szCs w:val="24"/>
                <w:lang w:val="en-GB"/>
              </w:rPr>
              <w:t xml:space="preserve">Ex-ante price control </w:t>
            </w:r>
          </w:p>
        </w:tc>
        <w:tc>
          <w:tcPr>
            <w:tcW w:w="7655" w:type="dxa"/>
          </w:tcPr>
          <w:p w14:paraId="1D85ADAB" w14:textId="77777777" w:rsidR="006766EA" w:rsidRPr="006766EA" w:rsidRDefault="006766EA" w:rsidP="00C22CBF">
            <w:pPr>
              <w:jc w:val="both"/>
              <w:rPr>
                <w:rFonts w:ascii="Times New Roman" w:hAnsi="Times New Roman" w:cs="Times New Roman"/>
                <w:szCs w:val="24"/>
                <w:lang w:val="en-GB"/>
              </w:rPr>
            </w:pPr>
            <w:r w:rsidRPr="006766EA">
              <w:rPr>
                <w:rFonts w:ascii="Times New Roman" w:hAnsi="Times New Roman" w:cs="Times New Roman"/>
                <w:szCs w:val="24"/>
                <w:lang w:val="en-GB"/>
              </w:rPr>
              <w:t>Regulations adopted according to established methodologies and heavy discretion of the regulator (also in Lithuania).</w:t>
            </w:r>
          </w:p>
        </w:tc>
      </w:tr>
      <w:tr w:rsidR="006766EA" w14:paraId="2BD9E5E2" w14:textId="77777777" w:rsidTr="006766EA">
        <w:tc>
          <w:tcPr>
            <w:tcW w:w="2943" w:type="dxa"/>
          </w:tcPr>
          <w:p w14:paraId="1C5A20E0" w14:textId="77777777" w:rsidR="006766EA" w:rsidRPr="006766EA" w:rsidRDefault="006766EA" w:rsidP="00C22CBF">
            <w:pPr>
              <w:jc w:val="both"/>
              <w:rPr>
                <w:rFonts w:ascii="Times New Roman" w:hAnsi="Times New Roman" w:cs="Times New Roman"/>
                <w:szCs w:val="24"/>
                <w:lang w:val="en-GB"/>
              </w:rPr>
            </w:pPr>
            <w:r w:rsidRPr="006766EA">
              <w:rPr>
                <w:rFonts w:ascii="Times New Roman" w:hAnsi="Times New Roman" w:cs="Times New Roman"/>
                <w:szCs w:val="24"/>
                <w:lang w:val="en-GB"/>
              </w:rPr>
              <w:t>Heavy-touch ex-ante price</w:t>
            </w:r>
          </w:p>
          <w:p w14:paraId="48ABE7B3" w14:textId="77777777" w:rsidR="006766EA" w:rsidRPr="006766EA" w:rsidRDefault="006766EA" w:rsidP="00C22CBF">
            <w:pPr>
              <w:jc w:val="both"/>
              <w:rPr>
                <w:rFonts w:ascii="Times New Roman" w:hAnsi="Times New Roman" w:cs="Times New Roman"/>
                <w:szCs w:val="24"/>
                <w:lang w:val="en-GB"/>
              </w:rPr>
            </w:pPr>
            <w:r w:rsidRPr="006766EA">
              <w:rPr>
                <w:rFonts w:ascii="Times New Roman" w:hAnsi="Times New Roman" w:cs="Times New Roman"/>
                <w:szCs w:val="24"/>
                <w:lang w:val="en-GB"/>
              </w:rPr>
              <w:lastRenderedPageBreak/>
              <w:t xml:space="preserve">control </w:t>
            </w:r>
          </w:p>
        </w:tc>
        <w:tc>
          <w:tcPr>
            <w:tcW w:w="7655" w:type="dxa"/>
          </w:tcPr>
          <w:p w14:paraId="05E48BF5" w14:textId="77777777" w:rsidR="006766EA" w:rsidRPr="006766EA" w:rsidRDefault="006766EA" w:rsidP="00C22CBF">
            <w:pPr>
              <w:jc w:val="both"/>
              <w:rPr>
                <w:rFonts w:ascii="Times New Roman" w:hAnsi="Times New Roman" w:cs="Times New Roman"/>
                <w:szCs w:val="24"/>
                <w:lang w:val="en-GB"/>
              </w:rPr>
            </w:pPr>
            <w:r w:rsidRPr="006766EA">
              <w:rPr>
                <w:rFonts w:ascii="Times New Roman" w:hAnsi="Times New Roman" w:cs="Times New Roman"/>
                <w:szCs w:val="24"/>
                <w:lang w:val="en-GB"/>
              </w:rPr>
              <w:lastRenderedPageBreak/>
              <w:t>Multi-level approval needed: from state, regional and local authorities, etc.</w:t>
            </w:r>
          </w:p>
        </w:tc>
      </w:tr>
    </w:tbl>
    <w:p w14:paraId="6154EB90" w14:textId="77777777" w:rsidR="006766EA" w:rsidRDefault="006766EA" w:rsidP="006766EA">
      <w:pPr>
        <w:jc w:val="both"/>
        <w:rPr>
          <w:rFonts w:ascii="Times" w:hAnsi="Times"/>
          <w:sz w:val="20"/>
          <w:lang w:val="en-GB"/>
        </w:rPr>
      </w:pPr>
    </w:p>
    <w:p w14:paraId="11DDD2B3" w14:textId="77777777" w:rsidR="006C11A9" w:rsidRPr="006766EA" w:rsidRDefault="006C11A9" w:rsidP="003D219B">
      <w:pPr>
        <w:jc w:val="center"/>
        <w:rPr>
          <w:rFonts w:ascii="Times New Roman" w:hAnsi="Times New Roman" w:cs="Times New Roman"/>
          <w:szCs w:val="24"/>
          <w:lang w:val="en-GB"/>
        </w:rPr>
      </w:pPr>
    </w:p>
    <w:p w14:paraId="05E8D946" w14:textId="77777777" w:rsidR="00B13C7C" w:rsidRDefault="00B13C7C" w:rsidP="003D219B">
      <w:pPr>
        <w:jc w:val="center"/>
        <w:rPr>
          <w:rFonts w:ascii="Times" w:hAnsi="Times"/>
          <w:sz w:val="20"/>
          <w:lang w:val="en-GB"/>
        </w:rPr>
      </w:pPr>
      <w:r>
        <w:rPr>
          <w:rFonts w:ascii="Times" w:hAnsi="Times"/>
          <w:noProof/>
          <w:sz w:val="20"/>
          <w:lang w:val="lt-LT" w:eastAsia="lt-LT"/>
        </w:rPr>
        <mc:AlternateContent>
          <mc:Choice Requires="wps">
            <w:drawing>
              <wp:anchor distT="0" distB="0" distL="114300" distR="114300" simplePos="0" relativeHeight="251659264" behindDoc="0" locked="0" layoutInCell="1" allowOverlap="1" wp14:anchorId="1C419C15" wp14:editId="1C0D9764">
                <wp:simplePos x="0" y="0"/>
                <wp:positionH relativeFrom="column">
                  <wp:posOffset>4213117</wp:posOffset>
                </wp:positionH>
                <wp:positionV relativeFrom="paragraph">
                  <wp:posOffset>1828800</wp:posOffset>
                </wp:positionV>
                <wp:extent cx="299526" cy="229921"/>
                <wp:effectExtent l="0" t="0" r="24765" b="17780"/>
                <wp:wrapNone/>
                <wp:docPr id="3" name="Freeform 3"/>
                <wp:cNvGraphicFramePr/>
                <a:graphic xmlns:a="http://schemas.openxmlformats.org/drawingml/2006/main">
                  <a:graphicData uri="http://schemas.microsoft.com/office/word/2010/wordprocessingShape">
                    <wps:wsp>
                      <wps:cNvSpPr/>
                      <wps:spPr>
                        <a:xfrm>
                          <a:off x="0" y="0"/>
                          <a:ext cx="299526" cy="229921"/>
                        </a:xfrm>
                        <a:custGeom>
                          <a:avLst/>
                          <a:gdLst>
                            <a:gd name="connsiteX0" fmla="*/ 6178 w 299526"/>
                            <a:gd name="connsiteY0" fmla="*/ 68712 h 229921"/>
                            <a:gd name="connsiteX1" fmla="*/ 8821 w 299526"/>
                            <a:gd name="connsiteY1" fmla="*/ 55498 h 229921"/>
                            <a:gd name="connsiteX2" fmla="*/ 11463 w 299526"/>
                            <a:gd name="connsiteY2" fmla="*/ 47570 h 229921"/>
                            <a:gd name="connsiteX3" fmla="*/ 56390 w 299526"/>
                            <a:gd name="connsiteY3" fmla="*/ 34356 h 229921"/>
                            <a:gd name="connsiteX4" fmla="*/ 88104 w 299526"/>
                            <a:gd name="connsiteY4" fmla="*/ 23785 h 229921"/>
                            <a:gd name="connsiteX5" fmla="*/ 96032 w 299526"/>
                            <a:gd name="connsiteY5" fmla="*/ 21142 h 229921"/>
                            <a:gd name="connsiteX6" fmla="*/ 103960 w 299526"/>
                            <a:gd name="connsiteY6" fmla="*/ 18499 h 229921"/>
                            <a:gd name="connsiteX7" fmla="*/ 170030 w 299526"/>
                            <a:gd name="connsiteY7" fmla="*/ 13214 h 229921"/>
                            <a:gd name="connsiteX8" fmla="*/ 177958 w 299526"/>
                            <a:gd name="connsiteY8" fmla="*/ 7928 h 229921"/>
                            <a:gd name="connsiteX9" fmla="*/ 185886 w 299526"/>
                            <a:gd name="connsiteY9" fmla="*/ 0 h 229921"/>
                            <a:gd name="connsiteX10" fmla="*/ 193815 w 299526"/>
                            <a:gd name="connsiteY10" fmla="*/ 2643 h 229921"/>
                            <a:gd name="connsiteX11" fmla="*/ 196458 w 299526"/>
                            <a:gd name="connsiteY11" fmla="*/ 10571 h 229921"/>
                            <a:gd name="connsiteX12" fmla="*/ 204386 w 299526"/>
                            <a:gd name="connsiteY12" fmla="*/ 13214 h 229921"/>
                            <a:gd name="connsiteX13" fmla="*/ 251956 w 299526"/>
                            <a:gd name="connsiteY13" fmla="*/ 15857 h 229921"/>
                            <a:gd name="connsiteX14" fmla="*/ 267812 w 299526"/>
                            <a:gd name="connsiteY14" fmla="*/ 18499 h 229921"/>
                            <a:gd name="connsiteX15" fmla="*/ 270455 w 299526"/>
                            <a:gd name="connsiteY15" fmla="*/ 26428 h 229921"/>
                            <a:gd name="connsiteX16" fmla="*/ 273098 w 299526"/>
                            <a:gd name="connsiteY16" fmla="*/ 36999 h 229921"/>
                            <a:gd name="connsiteX17" fmla="*/ 281026 w 299526"/>
                            <a:gd name="connsiteY17" fmla="*/ 39642 h 229921"/>
                            <a:gd name="connsiteX18" fmla="*/ 286312 w 299526"/>
                            <a:gd name="connsiteY18" fmla="*/ 55498 h 229921"/>
                            <a:gd name="connsiteX19" fmla="*/ 288955 w 299526"/>
                            <a:gd name="connsiteY19" fmla="*/ 63427 h 229921"/>
                            <a:gd name="connsiteX20" fmla="*/ 299526 w 299526"/>
                            <a:gd name="connsiteY20" fmla="*/ 79283 h 229921"/>
                            <a:gd name="connsiteX21" fmla="*/ 296883 w 299526"/>
                            <a:gd name="connsiteY21" fmla="*/ 87212 h 229921"/>
                            <a:gd name="connsiteX22" fmla="*/ 288955 w 299526"/>
                            <a:gd name="connsiteY22" fmla="*/ 89854 h 229921"/>
                            <a:gd name="connsiteX23" fmla="*/ 283669 w 299526"/>
                            <a:gd name="connsiteY23" fmla="*/ 105711 h 229921"/>
                            <a:gd name="connsiteX24" fmla="*/ 281026 w 299526"/>
                            <a:gd name="connsiteY24" fmla="*/ 116282 h 229921"/>
                            <a:gd name="connsiteX25" fmla="*/ 273098 w 299526"/>
                            <a:gd name="connsiteY25" fmla="*/ 118925 h 229921"/>
                            <a:gd name="connsiteX26" fmla="*/ 267812 w 299526"/>
                            <a:gd name="connsiteY26" fmla="*/ 126853 h 229921"/>
                            <a:gd name="connsiteX27" fmla="*/ 265170 w 299526"/>
                            <a:gd name="connsiteY27" fmla="*/ 155924 h 229921"/>
                            <a:gd name="connsiteX28" fmla="*/ 262527 w 299526"/>
                            <a:gd name="connsiteY28" fmla="*/ 163852 h 229921"/>
                            <a:gd name="connsiteX29" fmla="*/ 259884 w 299526"/>
                            <a:gd name="connsiteY29" fmla="*/ 184994 h 229921"/>
                            <a:gd name="connsiteX30" fmla="*/ 251956 w 299526"/>
                            <a:gd name="connsiteY30" fmla="*/ 187637 h 229921"/>
                            <a:gd name="connsiteX31" fmla="*/ 246670 w 299526"/>
                            <a:gd name="connsiteY31" fmla="*/ 195565 h 229921"/>
                            <a:gd name="connsiteX32" fmla="*/ 228171 w 299526"/>
                            <a:gd name="connsiteY32" fmla="*/ 203494 h 229921"/>
                            <a:gd name="connsiteX33" fmla="*/ 217600 w 299526"/>
                            <a:gd name="connsiteY33" fmla="*/ 214065 h 229921"/>
                            <a:gd name="connsiteX34" fmla="*/ 214957 w 299526"/>
                            <a:gd name="connsiteY34" fmla="*/ 221993 h 229921"/>
                            <a:gd name="connsiteX35" fmla="*/ 209671 w 299526"/>
                            <a:gd name="connsiteY35" fmla="*/ 229921 h 229921"/>
                            <a:gd name="connsiteX36" fmla="*/ 159459 w 299526"/>
                            <a:gd name="connsiteY36" fmla="*/ 227279 h 229921"/>
                            <a:gd name="connsiteX37" fmla="*/ 156816 w 299526"/>
                            <a:gd name="connsiteY37" fmla="*/ 219350 h 229921"/>
                            <a:gd name="connsiteX38" fmla="*/ 148888 w 299526"/>
                            <a:gd name="connsiteY38" fmla="*/ 214065 h 229921"/>
                            <a:gd name="connsiteX39" fmla="*/ 138316 w 299526"/>
                            <a:gd name="connsiteY39" fmla="*/ 200851 h 229921"/>
                            <a:gd name="connsiteX40" fmla="*/ 133031 w 299526"/>
                            <a:gd name="connsiteY40" fmla="*/ 192923 h 229921"/>
                            <a:gd name="connsiteX41" fmla="*/ 117174 w 299526"/>
                            <a:gd name="connsiteY41" fmla="*/ 190280 h 229921"/>
                            <a:gd name="connsiteX42" fmla="*/ 114532 w 299526"/>
                            <a:gd name="connsiteY42" fmla="*/ 182351 h 229921"/>
                            <a:gd name="connsiteX43" fmla="*/ 111889 w 299526"/>
                            <a:gd name="connsiteY43" fmla="*/ 150638 h 229921"/>
                            <a:gd name="connsiteX44" fmla="*/ 96032 w 299526"/>
                            <a:gd name="connsiteY44" fmla="*/ 145353 h 229921"/>
                            <a:gd name="connsiteX45" fmla="*/ 88104 w 299526"/>
                            <a:gd name="connsiteY45" fmla="*/ 140067 h 229921"/>
                            <a:gd name="connsiteX46" fmla="*/ 59033 w 299526"/>
                            <a:gd name="connsiteY46" fmla="*/ 134782 h 229921"/>
                            <a:gd name="connsiteX47" fmla="*/ 35248 w 299526"/>
                            <a:gd name="connsiteY47" fmla="*/ 121568 h 229921"/>
                            <a:gd name="connsiteX48" fmla="*/ 27320 w 299526"/>
                            <a:gd name="connsiteY48" fmla="*/ 116282 h 229921"/>
                            <a:gd name="connsiteX49" fmla="*/ 19392 w 299526"/>
                            <a:gd name="connsiteY49" fmla="*/ 110997 h 229921"/>
                            <a:gd name="connsiteX50" fmla="*/ 16749 w 299526"/>
                            <a:gd name="connsiteY50" fmla="*/ 103068 h 229921"/>
                            <a:gd name="connsiteX51" fmla="*/ 14106 w 299526"/>
                            <a:gd name="connsiteY51" fmla="*/ 89854 h 229921"/>
                            <a:gd name="connsiteX52" fmla="*/ 8821 w 299526"/>
                            <a:gd name="connsiteY52" fmla="*/ 81926 h 229921"/>
                            <a:gd name="connsiteX53" fmla="*/ 3535 w 299526"/>
                            <a:gd name="connsiteY53" fmla="*/ 66069 h 229921"/>
                            <a:gd name="connsiteX54" fmla="*/ 892 w 299526"/>
                            <a:gd name="connsiteY54" fmla="*/ 58141 h 229921"/>
                            <a:gd name="connsiteX55" fmla="*/ 6178 w 299526"/>
                            <a:gd name="connsiteY55" fmla="*/ 68712 h 2299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299526" h="229921">
                              <a:moveTo>
                                <a:pt x="6178" y="68712"/>
                              </a:moveTo>
                              <a:cubicBezTo>
                                <a:pt x="7059" y="64307"/>
                                <a:pt x="7732" y="59856"/>
                                <a:pt x="8821" y="55498"/>
                              </a:cubicBezTo>
                              <a:cubicBezTo>
                                <a:pt x="9497" y="52796"/>
                                <a:pt x="9493" y="49540"/>
                                <a:pt x="11463" y="47570"/>
                              </a:cubicBezTo>
                              <a:cubicBezTo>
                                <a:pt x="26633" y="32400"/>
                                <a:pt x="34447" y="36351"/>
                                <a:pt x="56390" y="34356"/>
                              </a:cubicBezTo>
                              <a:lnTo>
                                <a:pt x="88104" y="23785"/>
                              </a:lnTo>
                              <a:lnTo>
                                <a:pt x="96032" y="21142"/>
                              </a:lnTo>
                              <a:cubicBezTo>
                                <a:pt x="98675" y="20261"/>
                                <a:pt x="101183" y="18721"/>
                                <a:pt x="103960" y="18499"/>
                              </a:cubicBezTo>
                              <a:lnTo>
                                <a:pt x="170030" y="13214"/>
                              </a:lnTo>
                              <a:cubicBezTo>
                                <a:pt x="172673" y="11452"/>
                                <a:pt x="175518" y="9961"/>
                                <a:pt x="177958" y="7928"/>
                              </a:cubicBezTo>
                              <a:cubicBezTo>
                                <a:pt x="180829" y="5535"/>
                                <a:pt x="182340" y="1182"/>
                                <a:pt x="185886" y="0"/>
                              </a:cubicBezTo>
                              <a:lnTo>
                                <a:pt x="193815" y="2643"/>
                              </a:lnTo>
                              <a:cubicBezTo>
                                <a:pt x="194696" y="5286"/>
                                <a:pt x="194488" y="8601"/>
                                <a:pt x="196458" y="10571"/>
                              </a:cubicBezTo>
                              <a:cubicBezTo>
                                <a:pt x="198428" y="12541"/>
                                <a:pt x="201613" y="12950"/>
                                <a:pt x="204386" y="13214"/>
                              </a:cubicBezTo>
                              <a:cubicBezTo>
                                <a:pt x="220196" y="14720"/>
                                <a:pt x="236099" y="14976"/>
                                <a:pt x="251956" y="15857"/>
                              </a:cubicBezTo>
                              <a:cubicBezTo>
                                <a:pt x="257241" y="16738"/>
                                <a:pt x="263160" y="15841"/>
                                <a:pt x="267812" y="18499"/>
                              </a:cubicBezTo>
                              <a:cubicBezTo>
                                <a:pt x="270231" y="19881"/>
                                <a:pt x="269690" y="23749"/>
                                <a:pt x="270455" y="26428"/>
                              </a:cubicBezTo>
                              <a:cubicBezTo>
                                <a:pt x="271453" y="29920"/>
                                <a:pt x="270829" y="34163"/>
                                <a:pt x="273098" y="36999"/>
                              </a:cubicBezTo>
                              <a:cubicBezTo>
                                <a:pt x="274838" y="39174"/>
                                <a:pt x="278383" y="38761"/>
                                <a:pt x="281026" y="39642"/>
                              </a:cubicBezTo>
                              <a:lnTo>
                                <a:pt x="286312" y="55498"/>
                              </a:lnTo>
                              <a:cubicBezTo>
                                <a:pt x="287193" y="58141"/>
                                <a:pt x="287410" y="61109"/>
                                <a:pt x="288955" y="63427"/>
                              </a:cubicBezTo>
                              <a:lnTo>
                                <a:pt x="299526" y="79283"/>
                              </a:lnTo>
                              <a:cubicBezTo>
                                <a:pt x="298645" y="81926"/>
                                <a:pt x="298853" y="85242"/>
                                <a:pt x="296883" y="87212"/>
                              </a:cubicBezTo>
                              <a:cubicBezTo>
                                <a:pt x="294913" y="89182"/>
                                <a:pt x="290574" y="87587"/>
                                <a:pt x="288955" y="89854"/>
                              </a:cubicBezTo>
                              <a:cubicBezTo>
                                <a:pt x="285716" y="94388"/>
                                <a:pt x="285020" y="100306"/>
                                <a:pt x="283669" y="105711"/>
                              </a:cubicBezTo>
                              <a:cubicBezTo>
                                <a:pt x="282788" y="109235"/>
                                <a:pt x="283295" y="113446"/>
                                <a:pt x="281026" y="116282"/>
                              </a:cubicBezTo>
                              <a:cubicBezTo>
                                <a:pt x="279286" y="118457"/>
                                <a:pt x="275741" y="118044"/>
                                <a:pt x="273098" y="118925"/>
                              </a:cubicBezTo>
                              <a:cubicBezTo>
                                <a:pt x="271336" y="121568"/>
                                <a:pt x="268477" y="123747"/>
                                <a:pt x="267812" y="126853"/>
                              </a:cubicBezTo>
                              <a:cubicBezTo>
                                <a:pt x="265773" y="136367"/>
                                <a:pt x="266546" y="146292"/>
                                <a:pt x="265170" y="155924"/>
                              </a:cubicBezTo>
                              <a:cubicBezTo>
                                <a:pt x="264776" y="158682"/>
                                <a:pt x="263408" y="161209"/>
                                <a:pt x="262527" y="163852"/>
                              </a:cubicBezTo>
                              <a:cubicBezTo>
                                <a:pt x="261646" y="170899"/>
                                <a:pt x="262768" y="178504"/>
                                <a:pt x="259884" y="184994"/>
                              </a:cubicBezTo>
                              <a:cubicBezTo>
                                <a:pt x="258753" y="187540"/>
                                <a:pt x="254131" y="185897"/>
                                <a:pt x="251956" y="187637"/>
                              </a:cubicBezTo>
                              <a:cubicBezTo>
                                <a:pt x="249476" y="189621"/>
                                <a:pt x="248916" y="193319"/>
                                <a:pt x="246670" y="195565"/>
                              </a:cubicBezTo>
                              <a:cubicBezTo>
                                <a:pt x="240586" y="201649"/>
                                <a:pt x="236259" y="201472"/>
                                <a:pt x="228171" y="203494"/>
                              </a:cubicBezTo>
                              <a:cubicBezTo>
                                <a:pt x="221123" y="224635"/>
                                <a:pt x="231695" y="199970"/>
                                <a:pt x="217600" y="214065"/>
                              </a:cubicBezTo>
                              <a:cubicBezTo>
                                <a:pt x="215630" y="216035"/>
                                <a:pt x="216203" y="219502"/>
                                <a:pt x="214957" y="221993"/>
                              </a:cubicBezTo>
                              <a:cubicBezTo>
                                <a:pt x="213536" y="224834"/>
                                <a:pt x="211433" y="227278"/>
                                <a:pt x="209671" y="229921"/>
                              </a:cubicBezTo>
                              <a:cubicBezTo>
                                <a:pt x="192934" y="229040"/>
                                <a:pt x="175894" y="230566"/>
                                <a:pt x="159459" y="227279"/>
                              </a:cubicBezTo>
                              <a:cubicBezTo>
                                <a:pt x="156727" y="226733"/>
                                <a:pt x="158556" y="221525"/>
                                <a:pt x="156816" y="219350"/>
                              </a:cubicBezTo>
                              <a:cubicBezTo>
                                <a:pt x="154832" y="216870"/>
                                <a:pt x="151531" y="215827"/>
                                <a:pt x="148888" y="214065"/>
                              </a:cubicBezTo>
                              <a:cubicBezTo>
                                <a:pt x="143742" y="198628"/>
                                <a:pt x="150271" y="212805"/>
                                <a:pt x="138316" y="200851"/>
                              </a:cubicBezTo>
                              <a:cubicBezTo>
                                <a:pt x="136070" y="198605"/>
                                <a:pt x="135872" y="194343"/>
                                <a:pt x="133031" y="192923"/>
                              </a:cubicBezTo>
                              <a:cubicBezTo>
                                <a:pt x="128238" y="190527"/>
                                <a:pt x="122460" y="191161"/>
                                <a:pt x="117174" y="190280"/>
                              </a:cubicBezTo>
                              <a:cubicBezTo>
                                <a:pt x="116293" y="187637"/>
                                <a:pt x="114900" y="185112"/>
                                <a:pt x="114532" y="182351"/>
                              </a:cubicBezTo>
                              <a:cubicBezTo>
                                <a:pt x="113130" y="171836"/>
                                <a:pt x="116633" y="160126"/>
                                <a:pt x="111889" y="150638"/>
                              </a:cubicBezTo>
                              <a:cubicBezTo>
                                <a:pt x="109397" y="145655"/>
                                <a:pt x="96032" y="145353"/>
                                <a:pt x="96032" y="145353"/>
                              </a:cubicBezTo>
                              <a:cubicBezTo>
                                <a:pt x="93389" y="143591"/>
                                <a:pt x="90945" y="141488"/>
                                <a:pt x="88104" y="140067"/>
                              </a:cubicBezTo>
                              <a:cubicBezTo>
                                <a:pt x="79956" y="135993"/>
                                <a:pt x="66322" y="135693"/>
                                <a:pt x="59033" y="134782"/>
                              </a:cubicBezTo>
                              <a:cubicBezTo>
                                <a:pt x="45079" y="130130"/>
                                <a:pt x="53421" y="133684"/>
                                <a:pt x="35248" y="121568"/>
                              </a:cubicBezTo>
                              <a:lnTo>
                                <a:pt x="27320" y="116282"/>
                              </a:lnTo>
                              <a:lnTo>
                                <a:pt x="19392" y="110997"/>
                              </a:lnTo>
                              <a:cubicBezTo>
                                <a:pt x="18511" y="108354"/>
                                <a:pt x="17425" y="105771"/>
                                <a:pt x="16749" y="103068"/>
                              </a:cubicBezTo>
                              <a:cubicBezTo>
                                <a:pt x="15660" y="98710"/>
                                <a:pt x="15683" y="94060"/>
                                <a:pt x="14106" y="89854"/>
                              </a:cubicBezTo>
                              <a:cubicBezTo>
                                <a:pt x="12991" y="86880"/>
                                <a:pt x="10111" y="84828"/>
                                <a:pt x="8821" y="81926"/>
                              </a:cubicBezTo>
                              <a:cubicBezTo>
                                <a:pt x="6558" y="76835"/>
                                <a:pt x="5297" y="71355"/>
                                <a:pt x="3535" y="66069"/>
                              </a:cubicBezTo>
                              <a:cubicBezTo>
                                <a:pt x="2654" y="63426"/>
                                <a:pt x="-1894" y="58141"/>
                                <a:pt x="892" y="58141"/>
                              </a:cubicBezTo>
                              <a:lnTo>
                                <a:pt x="6178" y="68712"/>
                              </a:lnTo>
                              <a:close/>
                            </a:path>
                          </a:pathLst>
                        </a:cu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CB9B5F" id="Freeform 3" o:spid="_x0000_s1026" style="position:absolute;margin-left:331.75pt;margin-top:2in;width:23.6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99526,229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" path="m6178,68712c7059,64307,7732,59856,8821,55498v676,-2702,672,-5958,2642,-7928c26633,32400,34447,36351,56390,34356l88104,23785r7928,-2643c98675,20261,101183,18721,103960,18499r66070,-5285c172673,11452,175518,9961,177958,7928,180829,5535,182340,1182,185886,r7929,2643c194696,5286,194488,8601,196458,10571v1970,1970,5155,2379,7928,2643c220196,14720,236099,14976,251956,15857v5285,881,11204,-16,15856,2642c270231,19881,269690,23749,270455,26428v998,3492,374,7735,2643,10571c274838,39174,278383,38761,281026,39642r5286,15856c287193,58141,287410,61109,288955,63427r10571,15856c298645,81926,298853,85242,296883,87212v-1970,1970,-6309,375,-7928,2642c285716,94388,285020,100306,283669,105711v-881,3524,-374,7735,-2643,10571c279286,118457,275741,118044,273098,118925v-1762,2643,-4621,4822,-5286,7928c265773,136367,266546,146292,265170,155924v-394,2758,-1762,5285,-2643,7928c261646,170899,262768,178504,259884,184994v-1131,2546,-5753,903,-7928,2643c249476,189621,248916,193319,246670,195565v-6084,6084,-10411,5907,-18499,7929c221123,224635,231695,199970,217600,214065v-1970,1970,-1397,5437,-2643,7928c213536,224834,211433,227278,209671,229921v-16737,-881,-33777,645,-50212,-2642c156727,226733,158556,221525,156816,219350v-1984,-2480,-5285,-3523,-7928,-5285c143742,198628,150271,212805,138316,200851v-2246,-2246,-2444,-6508,-5285,-7928c128238,190527,122460,191161,117174,190280v-881,-2643,-2274,-5168,-2642,-7929c113130,171836,116633,160126,111889,150638v-2492,-4983,-15857,-5285,-15857,-5285c93389,143591,90945,141488,88104,140067v-8148,-4074,-21782,-4374,-29071,-5285c45079,130130,53421,133684,35248,121568r-7928,-5286l19392,110997v-881,-2643,-1967,-5226,-2643,-7929c15660,98710,15683,94060,14106,89854,12991,86880,10111,84828,8821,81926,6558,76835,5297,71355,3535,66069,2654,63426,-1894,58141,892,58141l6178,68712xe" filled="f" strokecolor="#243f60 [1604]" strokeweight="1.25pt">
                <v:path arrowok="t" o:connecttype="custom" o:connectlocs="6178,68712;8821,55498;11463,47570;56390,34356;88104,23785;96032,21142;103960,18499;170030,13214;177958,7928;185886,0;193815,2643;196458,10571;204386,13214;251956,15857;267812,18499;270455,26428;273098,36999;281026,39642;286312,55498;288955,63427;299526,79283;296883,87212;288955,89854;283669,105711;281026,116282;273098,118925;267812,126853;265170,155924;262527,163852;259884,184994;251956,187637;246670,195565;228171,203494;217600,214065;214957,221993;209671,229921;159459,227279;156816,219350;148888,214065;138316,200851;133031,192923;117174,190280;114532,182351;111889,150638;96032,145353;88104,140067;59033,134782;35248,121568;27320,116282;19392,110997;16749,103068;14106,89854;8821,81926;3535,66069;892,58141;6178,68712" o:connectangles="0,0,0,0,0,0,0,0,0,0,0,0,0,0,0,0,0,0,0,0,0,0,0,0,0,0,0,0,0,0,0,0,0,0,0,0,0,0,0,0,0,0,0,0,0,0,0,0,0,0,0,0,0,0,0,0"/>
              </v:shape>
            </w:pict>
          </mc:Fallback>
        </mc:AlternateContent>
      </w:r>
      <w:r>
        <w:rPr>
          <w:rFonts w:ascii="Times" w:hAnsi="Times"/>
          <w:noProof/>
          <w:sz w:val="20"/>
          <w:lang w:val="lt-LT" w:eastAsia="lt-LT"/>
        </w:rPr>
        <w:drawing>
          <wp:inline distT="0" distB="0" distL="0" distR="0" wp14:anchorId="50758EED" wp14:editId="48F8EB65">
            <wp:extent cx="4641914" cy="3417997"/>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x1. European DH prices regulation policy_v2.png"/>
                    <pic:cNvPicPr/>
                  </pic:nvPicPr>
                  <pic:blipFill rotWithShape="1">
                    <a:blip r:embed="rId21" cstate="print">
                      <a:clrChange>
                        <a:clrFrom>
                          <a:srgbClr val="F7FCFD"/>
                        </a:clrFrom>
                        <a:clrTo>
                          <a:srgbClr val="F7FCFD">
                            <a:alpha val="0"/>
                          </a:srgbClr>
                        </a:clrTo>
                      </a:clrChange>
                      <a:extLst>
                        <a:ext uri="{28A0092B-C50C-407E-A947-70E740481C1C}">
                          <a14:useLocalDpi xmlns:a14="http://schemas.microsoft.com/office/drawing/2010/main" val="0"/>
                        </a:ext>
                      </a:extLst>
                    </a:blip>
                    <a:srcRect r="15230" b="10314"/>
                    <a:stretch/>
                  </pic:blipFill>
                  <pic:spPr bwMode="auto">
                    <a:xfrm>
                      <a:off x="0" y="0"/>
                      <a:ext cx="4651719" cy="3425217"/>
                    </a:xfrm>
                    <a:prstGeom prst="rect">
                      <a:avLst/>
                    </a:prstGeom>
                    <a:ln>
                      <a:noFill/>
                    </a:ln>
                    <a:extLst>
                      <a:ext uri="{53640926-AAD7-44D8-BBD7-CCE9431645EC}">
                        <a14:shadowObscured xmlns:a14="http://schemas.microsoft.com/office/drawing/2010/main"/>
                      </a:ext>
                    </a:extLst>
                  </pic:spPr>
                </pic:pic>
              </a:graphicData>
            </a:graphic>
          </wp:inline>
        </w:drawing>
      </w:r>
    </w:p>
    <w:p w14:paraId="50E40767" w14:textId="77777777" w:rsidR="003F0C5E" w:rsidRDefault="003F0C5E" w:rsidP="003D219B">
      <w:pPr>
        <w:jc w:val="center"/>
        <w:rPr>
          <w:rFonts w:ascii="Times" w:hAnsi="Times"/>
          <w:sz w:val="20"/>
          <w:lang w:val="en-GB"/>
        </w:rPr>
      </w:pPr>
    </w:p>
    <w:p w14:paraId="56FCE45E" w14:textId="77777777" w:rsidR="006C11A9" w:rsidRPr="003F0C5E" w:rsidRDefault="004E70E3" w:rsidP="00C572E0">
      <w:pPr>
        <w:jc w:val="both"/>
        <w:rPr>
          <w:rFonts w:ascii="Times New Roman" w:hAnsi="Times New Roman" w:cs="Times New Roman"/>
          <w:szCs w:val="24"/>
          <w:lang w:val="en-GB"/>
        </w:rPr>
      </w:pPr>
      <w:r w:rsidRPr="00F53D1D">
        <w:rPr>
          <w:rFonts w:ascii="Times New Roman" w:hAnsi="Times New Roman" w:cs="Times New Roman"/>
          <w:szCs w:val="24"/>
          <w:lang w:val="en-GB"/>
        </w:rPr>
        <w:t>Fig</w:t>
      </w:r>
      <w:r w:rsidR="001934EB" w:rsidRPr="00F53D1D">
        <w:rPr>
          <w:rFonts w:ascii="Times New Roman" w:hAnsi="Times New Roman" w:cs="Times New Roman"/>
          <w:szCs w:val="24"/>
          <w:lang w:val="en-GB"/>
        </w:rPr>
        <w:t>.</w:t>
      </w:r>
      <w:r w:rsidRPr="00F53D1D">
        <w:rPr>
          <w:rFonts w:ascii="Times New Roman" w:hAnsi="Times New Roman" w:cs="Times New Roman"/>
          <w:szCs w:val="24"/>
          <w:lang w:val="en-GB"/>
        </w:rPr>
        <w:t xml:space="preserve"> </w:t>
      </w:r>
      <w:r w:rsidR="001B64FA" w:rsidRPr="00F53D1D">
        <w:rPr>
          <w:rFonts w:ascii="Times New Roman" w:hAnsi="Times New Roman" w:cs="Times New Roman"/>
          <w:szCs w:val="24"/>
          <w:lang w:val="en-GB"/>
        </w:rPr>
        <w:t>1</w:t>
      </w:r>
      <w:r w:rsidR="003A0025" w:rsidRPr="00F53D1D">
        <w:rPr>
          <w:rFonts w:ascii="Times New Roman" w:hAnsi="Times New Roman" w:cs="Times New Roman"/>
          <w:szCs w:val="24"/>
          <w:lang w:val="en-GB"/>
        </w:rPr>
        <w:t>1</w:t>
      </w:r>
      <w:r w:rsidRPr="00F53D1D">
        <w:rPr>
          <w:rFonts w:ascii="Times New Roman" w:hAnsi="Times New Roman" w:cs="Times New Roman"/>
          <w:szCs w:val="24"/>
          <w:lang w:val="en-GB"/>
        </w:rPr>
        <w:t xml:space="preserve">. European DH </w:t>
      </w:r>
      <w:r w:rsidR="00820C78" w:rsidRPr="00F53D1D">
        <w:rPr>
          <w:rFonts w:ascii="Times New Roman" w:hAnsi="Times New Roman" w:cs="Times New Roman"/>
          <w:szCs w:val="24"/>
          <w:lang w:val="en-GB"/>
        </w:rPr>
        <w:t>market</w:t>
      </w:r>
      <w:r w:rsidRPr="00F53D1D">
        <w:rPr>
          <w:rFonts w:ascii="Times New Roman" w:hAnsi="Times New Roman" w:cs="Times New Roman"/>
          <w:szCs w:val="24"/>
          <w:lang w:val="en-GB"/>
        </w:rPr>
        <w:t xml:space="preserve"> regulation policies </w:t>
      </w:r>
      <w:r w:rsidR="001934EB" w:rsidRPr="00F53D1D">
        <w:rPr>
          <w:rFonts w:ascii="Times New Roman" w:hAnsi="Times New Roman" w:cs="Times New Roman"/>
          <w:szCs w:val="24"/>
          <w:lang w:val="en-GB"/>
        </w:rPr>
        <w:t>[</w:t>
      </w:r>
      <w:r w:rsidR="00A60301" w:rsidRPr="00F53D1D">
        <w:rPr>
          <w:rFonts w:ascii="Times New Roman" w:hAnsi="Times New Roman" w:cs="Times New Roman"/>
          <w:szCs w:val="24"/>
          <w:lang w:val="en-GB"/>
        </w:rPr>
        <w:t>37</w:t>
      </w:r>
      <w:r w:rsidR="001934EB" w:rsidRPr="00F53D1D">
        <w:rPr>
          <w:rFonts w:ascii="Times New Roman" w:hAnsi="Times New Roman" w:cs="Times New Roman"/>
          <w:szCs w:val="24"/>
          <w:lang w:val="en-GB"/>
        </w:rPr>
        <w:t>]</w:t>
      </w:r>
      <w:r w:rsidRPr="003F0C5E">
        <w:rPr>
          <w:rFonts w:ascii="Times New Roman" w:hAnsi="Times New Roman" w:cs="Times New Roman"/>
          <w:szCs w:val="24"/>
          <w:lang w:val="en-GB"/>
        </w:rPr>
        <w:t xml:space="preserve"> </w:t>
      </w:r>
    </w:p>
    <w:p w14:paraId="3ED1BDD8" w14:textId="77777777" w:rsidR="00820C78" w:rsidRDefault="00820C78" w:rsidP="00C572E0">
      <w:pPr>
        <w:jc w:val="both"/>
        <w:rPr>
          <w:rFonts w:ascii="Times" w:hAnsi="Times"/>
          <w:sz w:val="20"/>
          <w:lang w:val="en-GB"/>
        </w:rPr>
      </w:pPr>
    </w:p>
    <w:p w14:paraId="0F6CDD31" w14:textId="71F78BB3" w:rsidR="00FC6105" w:rsidRPr="003F0C5E" w:rsidRDefault="002A50B4" w:rsidP="00FE11F3">
      <w:pPr>
        <w:ind w:firstLine="709"/>
        <w:jc w:val="both"/>
        <w:rPr>
          <w:rFonts w:ascii="Times New Roman" w:hAnsi="Times New Roman" w:cs="Times New Roman"/>
          <w:szCs w:val="24"/>
          <w:lang w:val="en-GB"/>
        </w:rPr>
      </w:pPr>
      <w:r w:rsidRPr="003F0C5E">
        <w:rPr>
          <w:rFonts w:ascii="Times New Roman" w:hAnsi="Times New Roman" w:cs="Times New Roman"/>
          <w:szCs w:val="24"/>
          <w:lang w:val="en-GB"/>
        </w:rPr>
        <w:t xml:space="preserve">Existing laws and </w:t>
      </w:r>
      <w:r w:rsidR="006E0591" w:rsidRPr="003F0C5E">
        <w:rPr>
          <w:rFonts w:ascii="Times New Roman" w:hAnsi="Times New Roman" w:cs="Times New Roman"/>
          <w:szCs w:val="24"/>
          <w:lang w:val="en-GB"/>
        </w:rPr>
        <w:t>Lithuania’s energy policy</w:t>
      </w:r>
      <w:r w:rsidRPr="003F0C5E">
        <w:rPr>
          <w:rFonts w:ascii="Times New Roman" w:hAnsi="Times New Roman" w:cs="Times New Roman"/>
          <w:szCs w:val="24"/>
          <w:lang w:val="en-GB"/>
        </w:rPr>
        <w:t xml:space="preserve"> (</w:t>
      </w:r>
      <w:r w:rsidR="006E0591" w:rsidRPr="003F0C5E">
        <w:rPr>
          <w:rFonts w:ascii="Times New Roman" w:hAnsi="Times New Roman" w:cs="Times New Roman"/>
          <w:szCs w:val="24"/>
          <w:lang w:val="en-GB"/>
        </w:rPr>
        <w:t>e.</w:t>
      </w:r>
      <w:r w:rsidRPr="003F0C5E">
        <w:rPr>
          <w:rFonts w:ascii="Times New Roman" w:hAnsi="Times New Roman" w:cs="Times New Roman"/>
          <w:szCs w:val="24"/>
          <w:lang w:val="en-GB"/>
        </w:rPr>
        <w:t>g., EU funds, price setting methodologies) have influenced the creation of a situation common to many Eastern European countries: small-scale biofuel-fired water heating boiler houses satisfy a significant share of the district heating market and produce a bas</w:t>
      </w:r>
      <w:r w:rsidR="00536CC2">
        <w:rPr>
          <w:rFonts w:ascii="Times New Roman" w:hAnsi="Times New Roman" w:cs="Times New Roman"/>
          <w:szCs w:val="24"/>
          <w:lang w:val="en-GB"/>
        </w:rPr>
        <w:t xml:space="preserve"> load for</w:t>
      </w:r>
      <w:r w:rsidRPr="003F0C5E">
        <w:rPr>
          <w:rFonts w:ascii="Times New Roman" w:hAnsi="Times New Roman" w:cs="Times New Roman"/>
          <w:szCs w:val="24"/>
          <w:lang w:val="en-GB"/>
        </w:rPr>
        <w:t xml:space="preserve"> heat. In contrast, in Scandinavia, CHP plants satisfy the main heating demand, and boiler houses produce heat only during the cold season. This unique and controversial situation creates inconveniences </w:t>
      </w:r>
      <w:r w:rsidR="00536CC2">
        <w:rPr>
          <w:rFonts w:ascii="Times New Roman" w:hAnsi="Times New Roman" w:cs="Times New Roman"/>
          <w:szCs w:val="24"/>
          <w:lang w:val="en-GB"/>
        </w:rPr>
        <w:t xml:space="preserve">even </w:t>
      </w:r>
      <w:r w:rsidRPr="003F0C5E">
        <w:rPr>
          <w:rFonts w:ascii="Times New Roman" w:hAnsi="Times New Roman" w:cs="Times New Roman"/>
          <w:szCs w:val="24"/>
          <w:lang w:val="en-GB"/>
        </w:rPr>
        <w:t xml:space="preserve">for </w:t>
      </w:r>
      <w:r w:rsidR="00536CC2">
        <w:rPr>
          <w:rFonts w:ascii="Times New Roman" w:hAnsi="Times New Roman" w:cs="Times New Roman"/>
          <w:szCs w:val="24"/>
          <w:lang w:val="en-GB"/>
        </w:rPr>
        <w:t xml:space="preserve">the </w:t>
      </w:r>
      <w:r w:rsidRPr="003F0C5E">
        <w:rPr>
          <w:rFonts w:ascii="Times New Roman" w:hAnsi="Times New Roman" w:cs="Times New Roman"/>
          <w:szCs w:val="24"/>
          <w:lang w:val="en-GB"/>
        </w:rPr>
        <w:t xml:space="preserve">most efficient cogeneration plants trying to enter the DHS sector. The situation of the Lithuanian DH sector </w:t>
      </w:r>
      <w:r w:rsidR="00536CC2">
        <w:rPr>
          <w:rFonts w:ascii="Times New Roman" w:hAnsi="Times New Roman" w:cs="Times New Roman"/>
          <w:szCs w:val="24"/>
          <w:lang w:val="en-GB"/>
        </w:rPr>
        <w:t xml:space="preserve">is </w:t>
      </w:r>
      <w:r w:rsidRPr="003F0C5E">
        <w:rPr>
          <w:rFonts w:ascii="Times New Roman" w:hAnsi="Times New Roman" w:cs="Times New Roman"/>
          <w:szCs w:val="24"/>
          <w:lang w:val="en-GB"/>
        </w:rPr>
        <w:t>characteri</w:t>
      </w:r>
      <w:r w:rsidR="00536CC2">
        <w:rPr>
          <w:rFonts w:ascii="Times New Roman" w:hAnsi="Times New Roman" w:cs="Times New Roman"/>
          <w:szCs w:val="24"/>
          <w:lang w:val="en-GB"/>
        </w:rPr>
        <w:t>zed</w:t>
      </w:r>
      <w:r w:rsidR="00536CC2" w:rsidRPr="00536CC2">
        <w:rPr>
          <w:rFonts w:ascii="Times New Roman" w:hAnsi="Times New Roman" w:cs="Times New Roman"/>
          <w:szCs w:val="24"/>
          <w:lang w:val="en-GB"/>
        </w:rPr>
        <w:t xml:space="preserve"> </w:t>
      </w:r>
      <w:r w:rsidR="00536CC2">
        <w:rPr>
          <w:rFonts w:ascii="Times New Roman" w:hAnsi="Times New Roman" w:cs="Times New Roman"/>
          <w:szCs w:val="24"/>
          <w:lang w:val="en-GB"/>
        </w:rPr>
        <w:t xml:space="preserve">by </w:t>
      </w:r>
      <w:r w:rsidR="00536CC2" w:rsidRPr="003F0C5E">
        <w:rPr>
          <w:rFonts w:ascii="Times New Roman" w:hAnsi="Times New Roman" w:cs="Times New Roman"/>
          <w:szCs w:val="24"/>
          <w:lang w:val="en-GB"/>
        </w:rPr>
        <w:t>the following</w:t>
      </w:r>
      <w:r w:rsidR="00BB72C0" w:rsidRPr="003F0C5E">
        <w:rPr>
          <w:rFonts w:ascii="Times New Roman" w:hAnsi="Times New Roman" w:cs="Times New Roman"/>
          <w:szCs w:val="24"/>
          <w:lang w:val="en-GB"/>
        </w:rPr>
        <w:t>:</w:t>
      </w:r>
    </w:p>
    <w:p w14:paraId="5E6E4C7C" w14:textId="40B73ED3" w:rsidR="002A50B4" w:rsidRPr="003F0C5E" w:rsidRDefault="002A50B4" w:rsidP="002A50B4">
      <w:pPr>
        <w:numPr>
          <w:ilvl w:val="0"/>
          <w:numId w:val="6"/>
        </w:numPr>
        <w:ind w:left="567" w:hanging="283"/>
        <w:jc w:val="both"/>
        <w:rPr>
          <w:rFonts w:ascii="Times New Roman" w:hAnsi="Times New Roman" w:cs="Times New Roman"/>
          <w:szCs w:val="24"/>
          <w:lang w:val="en-GB"/>
        </w:rPr>
      </w:pPr>
      <w:r w:rsidRPr="003F0C5E">
        <w:rPr>
          <w:rFonts w:ascii="Times New Roman" w:hAnsi="Times New Roman" w:cs="Times New Roman"/>
          <w:szCs w:val="24"/>
          <w:lang w:val="en-GB"/>
        </w:rPr>
        <w:t xml:space="preserve">The present licensed DH operator must ensure that it provides quality heating to its consumers </w:t>
      </w:r>
      <w:proofErr w:type="gramStart"/>
      <w:r w:rsidRPr="003F0C5E">
        <w:rPr>
          <w:rFonts w:ascii="Times New Roman" w:hAnsi="Times New Roman" w:cs="Times New Roman"/>
          <w:szCs w:val="24"/>
          <w:lang w:val="en-GB"/>
        </w:rPr>
        <w:t>despite the fact that</w:t>
      </w:r>
      <w:proofErr w:type="gramEnd"/>
      <w:r w:rsidRPr="003F0C5E">
        <w:rPr>
          <w:rFonts w:ascii="Times New Roman" w:hAnsi="Times New Roman" w:cs="Times New Roman"/>
          <w:szCs w:val="24"/>
          <w:lang w:val="en-GB"/>
        </w:rPr>
        <w:t xml:space="preserve"> other heat producers could also be supplying heat. This is not the only, however</w:t>
      </w:r>
      <w:r w:rsidR="00536CC2">
        <w:rPr>
          <w:rFonts w:ascii="Times New Roman" w:hAnsi="Times New Roman" w:cs="Times New Roman"/>
          <w:szCs w:val="24"/>
          <w:lang w:val="en-GB"/>
        </w:rPr>
        <w:t>,</w:t>
      </w:r>
      <w:r w:rsidRPr="003F0C5E">
        <w:rPr>
          <w:rFonts w:ascii="Times New Roman" w:hAnsi="Times New Roman" w:cs="Times New Roman"/>
          <w:szCs w:val="24"/>
          <w:lang w:val="en-GB"/>
        </w:rPr>
        <w:t xml:space="preserve"> most significant reason why a </w:t>
      </w:r>
      <w:proofErr w:type="gramStart"/>
      <w:r w:rsidRPr="003F0C5E">
        <w:rPr>
          <w:rFonts w:ascii="Times New Roman" w:hAnsi="Times New Roman" w:cs="Times New Roman"/>
          <w:szCs w:val="24"/>
          <w:lang w:val="en-GB"/>
        </w:rPr>
        <w:t>large generated</w:t>
      </w:r>
      <w:proofErr w:type="gramEnd"/>
      <w:r w:rsidRPr="003F0C5E">
        <w:rPr>
          <w:rFonts w:ascii="Times New Roman" w:hAnsi="Times New Roman" w:cs="Times New Roman"/>
          <w:szCs w:val="24"/>
          <w:lang w:val="en-GB"/>
        </w:rPr>
        <w:t xml:space="preserve"> heat surplus exists in many DHS. The actual capacity of the current heat supply installations is about 800</w:t>
      </w:r>
      <w:r w:rsidR="006E0591" w:rsidRPr="003F0C5E">
        <w:rPr>
          <w:rFonts w:ascii="Times New Roman" w:hAnsi="Times New Roman" w:cs="Times New Roman"/>
          <w:szCs w:val="24"/>
          <w:lang w:val="en-GB"/>
        </w:rPr>
        <w:t>0</w:t>
      </w:r>
      <w:r w:rsidRPr="003F0C5E">
        <w:rPr>
          <w:rFonts w:ascii="Times New Roman" w:hAnsi="Times New Roman" w:cs="Times New Roman"/>
          <w:szCs w:val="24"/>
          <w:lang w:val="en-GB"/>
        </w:rPr>
        <w:t xml:space="preserve"> MW while the maximum demand reaches only about 3000–3500 </w:t>
      </w:r>
      <w:proofErr w:type="gramStart"/>
      <w:r w:rsidRPr="003F0C5E">
        <w:rPr>
          <w:rFonts w:ascii="Times New Roman" w:hAnsi="Times New Roman" w:cs="Times New Roman"/>
          <w:szCs w:val="24"/>
          <w:lang w:val="en-GB"/>
        </w:rPr>
        <w:t>MW;</w:t>
      </w:r>
      <w:proofErr w:type="gramEnd"/>
    </w:p>
    <w:p w14:paraId="487906EA" w14:textId="77777777" w:rsidR="002A50B4" w:rsidRPr="003F0C5E" w:rsidRDefault="002A50B4" w:rsidP="002A50B4">
      <w:pPr>
        <w:numPr>
          <w:ilvl w:val="0"/>
          <w:numId w:val="6"/>
        </w:numPr>
        <w:ind w:left="567" w:hanging="283"/>
        <w:jc w:val="both"/>
        <w:rPr>
          <w:rFonts w:ascii="Times New Roman" w:hAnsi="Times New Roman" w:cs="Times New Roman"/>
          <w:szCs w:val="24"/>
          <w:lang w:val="en-GB"/>
        </w:rPr>
      </w:pPr>
      <w:r w:rsidRPr="003F0C5E">
        <w:rPr>
          <w:rFonts w:ascii="Times New Roman" w:hAnsi="Times New Roman" w:cs="Times New Roman"/>
          <w:szCs w:val="24"/>
          <w:lang w:val="en-US"/>
        </w:rPr>
        <w:t xml:space="preserve">Controlled and not controlled independent heat producers </w:t>
      </w:r>
      <w:proofErr w:type="gramStart"/>
      <w:r w:rsidRPr="003F0C5E">
        <w:rPr>
          <w:rFonts w:ascii="Times New Roman" w:hAnsi="Times New Roman" w:cs="Times New Roman"/>
          <w:szCs w:val="24"/>
          <w:lang w:val="en-US"/>
        </w:rPr>
        <w:t>are allowed to</w:t>
      </w:r>
      <w:proofErr w:type="gramEnd"/>
      <w:r w:rsidRPr="003F0C5E">
        <w:rPr>
          <w:rFonts w:ascii="Times New Roman" w:hAnsi="Times New Roman" w:cs="Times New Roman"/>
          <w:szCs w:val="24"/>
          <w:lang w:val="en-US"/>
        </w:rPr>
        <w:t xml:space="preserve"> produce heat if heat supply costs (variable) will be reduced during a particular month </w:t>
      </w:r>
      <w:r w:rsidR="004E242A" w:rsidRPr="003F0C5E">
        <w:rPr>
          <w:rFonts w:ascii="Times New Roman" w:hAnsi="Times New Roman" w:cs="Times New Roman"/>
          <w:szCs w:val="24"/>
          <w:lang w:val="en-US"/>
        </w:rPr>
        <w:t>i.e. in that case</w:t>
      </w:r>
      <w:r w:rsidRPr="003F0C5E">
        <w:rPr>
          <w:rFonts w:ascii="Times New Roman" w:hAnsi="Times New Roman" w:cs="Times New Roman"/>
          <w:szCs w:val="24"/>
          <w:lang w:val="en-US"/>
        </w:rPr>
        <w:t xml:space="preserve"> individual devices of the DH </w:t>
      </w:r>
      <w:r w:rsidR="004E242A" w:rsidRPr="003F0C5E">
        <w:rPr>
          <w:rFonts w:ascii="Times New Roman" w:hAnsi="Times New Roman" w:cs="Times New Roman"/>
          <w:szCs w:val="24"/>
          <w:lang w:val="en-US"/>
        </w:rPr>
        <w:t>operator</w:t>
      </w:r>
      <w:r w:rsidRPr="003F0C5E">
        <w:rPr>
          <w:rFonts w:ascii="Times New Roman" w:hAnsi="Times New Roman" w:cs="Times New Roman"/>
          <w:szCs w:val="24"/>
          <w:lang w:val="en-US"/>
        </w:rPr>
        <w:t xml:space="preserve"> will be replaced. Regulations do not provide for detailed assessments of heat production over a specific period of </w:t>
      </w:r>
      <w:proofErr w:type="gramStart"/>
      <w:r w:rsidRPr="003F0C5E">
        <w:rPr>
          <w:rFonts w:ascii="Times New Roman" w:hAnsi="Times New Roman" w:cs="Times New Roman"/>
          <w:szCs w:val="24"/>
          <w:lang w:val="en-US"/>
        </w:rPr>
        <w:t>time</w:t>
      </w:r>
      <w:r w:rsidRPr="003F0C5E">
        <w:rPr>
          <w:rFonts w:ascii="Times New Roman" w:hAnsi="Times New Roman" w:cs="Times New Roman"/>
          <w:szCs w:val="24"/>
          <w:lang w:val="lt-LT"/>
        </w:rPr>
        <w:t>;</w:t>
      </w:r>
      <w:proofErr w:type="gramEnd"/>
    </w:p>
    <w:p w14:paraId="660B1EFD" w14:textId="77777777" w:rsidR="002A50B4" w:rsidRPr="003F0C5E" w:rsidRDefault="002A50B4" w:rsidP="002A50B4">
      <w:pPr>
        <w:numPr>
          <w:ilvl w:val="0"/>
          <w:numId w:val="6"/>
        </w:numPr>
        <w:ind w:left="567" w:hanging="283"/>
        <w:jc w:val="both"/>
        <w:rPr>
          <w:rFonts w:ascii="Times New Roman" w:hAnsi="Times New Roman" w:cs="Times New Roman"/>
          <w:szCs w:val="24"/>
          <w:lang w:val="en-GB"/>
        </w:rPr>
      </w:pPr>
      <w:r w:rsidRPr="003F0C5E">
        <w:rPr>
          <w:rFonts w:ascii="Times New Roman" w:hAnsi="Times New Roman" w:cs="Times New Roman"/>
          <w:szCs w:val="24"/>
          <w:lang w:val="en-GB"/>
        </w:rPr>
        <w:t>The heat supplier must ensure continuous heat production and supply equipment (consumers must pay for it), regardless of the number of external producers in a separate district heating supply system (Fig. 1</w:t>
      </w:r>
      <w:r w:rsidR="004E242A" w:rsidRPr="003F0C5E">
        <w:rPr>
          <w:rFonts w:ascii="Times New Roman" w:hAnsi="Times New Roman" w:cs="Times New Roman"/>
          <w:szCs w:val="24"/>
          <w:lang w:val="en-GB"/>
        </w:rPr>
        <w:t>2</w:t>
      </w:r>
      <w:proofErr w:type="gramStart"/>
      <w:r w:rsidRPr="003F0C5E">
        <w:rPr>
          <w:rFonts w:ascii="Times New Roman" w:hAnsi="Times New Roman" w:cs="Times New Roman"/>
          <w:szCs w:val="24"/>
          <w:lang w:val="en-GB"/>
        </w:rPr>
        <w:t>);</w:t>
      </w:r>
      <w:proofErr w:type="gramEnd"/>
    </w:p>
    <w:p w14:paraId="53B0C3E6" w14:textId="50F1F49A" w:rsidR="002A50B4" w:rsidRPr="003F0C5E" w:rsidRDefault="002A50B4" w:rsidP="002A50B4">
      <w:pPr>
        <w:numPr>
          <w:ilvl w:val="0"/>
          <w:numId w:val="6"/>
        </w:numPr>
        <w:ind w:left="567" w:hanging="283"/>
        <w:jc w:val="both"/>
        <w:rPr>
          <w:rFonts w:ascii="Times New Roman" w:hAnsi="Times New Roman" w:cs="Times New Roman"/>
          <w:szCs w:val="24"/>
          <w:lang w:val="en-GB"/>
        </w:rPr>
      </w:pPr>
      <w:r w:rsidRPr="003F0C5E">
        <w:rPr>
          <w:rFonts w:ascii="Times New Roman" w:hAnsi="Times New Roman" w:cs="Times New Roman"/>
          <w:szCs w:val="24"/>
          <w:lang w:val="en-GB"/>
        </w:rPr>
        <w:t xml:space="preserve">Investors are reluctant to install their equipment only for the cold season as the </w:t>
      </w:r>
      <w:r w:rsidR="00536CC2">
        <w:rPr>
          <w:rFonts w:ascii="Times New Roman" w:hAnsi="Times New Roman" w:cs="Times New Roman"/>
          <w:szCs w:val="24"/>
          <w:lang w:val="en-GB"/>
        </w:rPr>
        <w:t>period</w:t>
      </w:r>
      <w:r w:rsidRPr="003F0C5E">
        <w:rPr>
          <w:rFonts w:ascii="Times New Roman" w:hAnsi="Times New Roman" w:cs="Times New Roman"/>
          <w:szCs w:val="24"/>
          <w:lang w:val="en-GB"/>
        </w:rPr>
        <w:t xml:space="preserve"> is too short</w:t>
      </w:r>
      <w:r w:rsidR="00536CC2">
        <w:rPr>
          <w:rFonts w:ascii="Times New Roman" w:hAnsi="Times New Roman" w:cs="Times New Roman"/>
          <w:szCs w:val="24"/>
          <w:lang w:val="en-GB"/>
        </w:rPr>
        <w:t>,</w:t>
      </w:r>
      <w:r w:rsidRPr="003F0C5E">
        <w:rPr>
          <w:rFonts w:ascii="Times New Roman" w:hAnsi="Times New Roman" w:cs="Times New Roman"/>
          <w:szCs w:val="24"/>
          <w:lang w:val="en-GB"/>
        </w:rPr>
        <w:t xml:space="preserve"> which means that there is a </w:t>
      </w:r>
      <w:r w:rsidR="004E242A" w:rsidRPr="003F0C5E">
        <w:rPr>
          <w:rFonts w:ascii="Times New Roman" w:hAnsi="Times New Roman" w:cs="Times New Roman"/>
          <w:szCs w:val="24"/>
          <w:lang w:val="en-GB"/>
        </w:rPr>
        <w:t>lack</w:t>
      </w:r>
      <w:r w:rsidRPr="003F0C5E">
        <w:rPr>
          <w:rFonts w:ascii="Times New Roman" w:hAnsi="Times New Roman" w:cs="Times New Roman"/>
          <w:szCs w:val="24"/>
          <w:lang w:val="en-GB"/>
        </w:rPr>
        <w:t xml:space="preserve"> of participants in the market who can effectively compete during </w:t>
      </w:r>
      <w:r w:rsidR="00536CC2">
        <w:rPr>
          <w:rFonts w:ascii="Times New Roman" w:hAnsi="Times New Roman" w:cs="Times New Roman"/>
          <w:szCs w:val="24"/>
          <w:lang w:val="en-GB"/>
        </w:rPr>
        <w:t xml:space="preserve">the </w:t>
      </w:r>
      <w:r w:rsidRPr="003F0C5E">
        <w:rPr>
          <w:rFonts w:ascii="Times New Roman" w:hAnsi="Times New Roman" w:cs="Times New Roman"/>
          <w:szCs w:val="24"/>
          <w:lang w:val="en-GB"/>
        </w:rPr>
        <w:t xml:space="preserve">coldest </w:t>
      </w:r>
      <w:proofErr w:type="gramStart"/>
      <w:r w:rsidRPr="003F0C5E">
        <w:rPr>
          <w:rFonts w:ascii="Times New Roman" w:hAnsi="Times New Roman" w:cs="Times New Roman"/>
          <w:szCs w:val="24"/>
          <w:lang w:val="en-GB"/>
        </w:rPr>
        <w:t>months;</w:t>
      </w:r>
      <w:proofErr w:type="gramEnd"/>
    </w:p>
    <w:p w14:paraId="3F582F4A" w14:textId="6D418A84" w:rsidR="002A50B4" w:rsidRPr="003F0C5E" w:rsidRDefault="00536CC2" w:rsidP="002A50B4">
      <w:pPr>
        <w:numPr>
          <w:ilvl w:val="0"/>
          <w:numId w:val="6"/>
        </w:numPr>
        <w:ind w:left="567" w:hanging="283"/>
        <w:jc w:val="both"/>
        <w:rPr>
          <w:rFonts w:ascii="Times New Roman" w:hAnsi="Times New Roman" w:cs="Times New Roman"/>
          <w:szCs w:val="24"/>
          <w:lang w:val="en-GB"/>
        </w:rPr>
      </w:pPr>
      <w:r>
        <w:rPr>
          <w:rFonts w:ascii="Times New Roman" w:hAnsi="Times New Roman" w:cs="Times New Roman"/>
          <w:szCs w:val="24"/>
          <w:lang w:val="en-GB"/>
        </w:rPr>
        <w:t>The p</w:t>
      </w:r>
      <w:r w:rsidR="002A50B4" w:rsidRPr="003F0C5E">
        <w:rPr>
          <w:rFonts w:ascii="Times New Roman" w:hAnsi="Times New Roman" w:cs="Times New Roman"/>
          <w:szCs w:val="24"/>
          <w:lang w:val="en-GB"/>
        </w:rPr>
        <w:t xml:space="preserve">rediction of one month’s demand for heat production is difficult and </w:t>
      </w:r>
      <w:r w:rsidR="0063253B" w:rsidRPr="003F0C5E">
        <w:rPr>
          <w:rFonts w:ascii="Times New Roman" w:hAnsi="Times New Roman" w:cs="Times New Roman"/>
          <w:szCs w:val="24"/>
          <w:lang w:val="en-GB"/>
        </w:rPr>
        <w:t>this is</w:t>
      </w:r>
      <w:r w:rsidR="002A50B4" w:rsidRPr="003F0C5E">
        <w:rPr>
          <w:rFonts w:ascii="Times New Roman" w:hAnsi="Times New Roman" w:cs="Times New Roman"/>
          <w:szCs w:val="24"/>
          <w:lang w:val="en-GB"/>
        </w:rPr>
        <w:t xml:space="preserve"> risky for stable operation and </w:t>
      </w:r>
      <w:r>
        <w:rPr>
          <w:rFonts w:ascii="Times New Roman" w:hAnsi="Times New Roman" w:cs="Times New Roman"/>
          <w:szCs w:val="24"/>
          <w:lang w:val="en-GB"/>
        </w:rPr>
        <w:t xml:space="preserve">a </w:t>
      </w:r>
      <w:r w:rsidR="002A50B4" w:rsidRPr="003F0C5E">
        <w:rPr>
          <w:rFonts w:ascii="Times New Roman" w:hAnsi="Times New Roman" w:cs="Times New Roman"/>
          <w:szCs w:val="24"/>
          <w:lang w:val="en-GB"/>
        </w:rPr>
        <w:t xml:space="preserve">return on investment for cogeneration units </w:t>
      </w:r>
      <w:r w:rsidR="004E242A" w:rsidRPr="003F0C5E">
        <w:rPr>
          <w:rFonts w:ascii="Times New Roman" w:hAnsi="Times New Roman" w:cs="Times New Roman"/>
          <w:szCs w:val="24"/>
          <w:lang w:val="en-GB"/>
        </w:rPr>
        <w:t>combusting</w:t>
      </w:r>
      <w:r w:rsidR="002A50B4" w:rsidRPr="003F0C5E">
        <w:rPr>
          <w:rFonts w:ascii="Times New Roman" w:hAnsi="Times New Roman" w:cs="Times New Roman"/>
          <w:szCs w:val="24"/>
          <w:lang w:val="en-GB"/>
        </w:rPr>
        <w:t xml:space="preserve"> waste and other </w:t>
      </w:r>
      <w:proofErr w:type="gramStart"/>
      <w:r w:rsidR="002A50B4" w:rsidRPr="003F0C5E">
        <w:rPr>
          <w:rFonts w:ascii="Times New Roman" w:hAnsi="Times New Roman" w:cs="Times New Roman"/>
          <w:szCs w:val="24"/>
          <w:lang w:val="en-GB"/>
        </w:rPr>
        <w:t>fuels;</w:t>
      </w:r>
      <w:proofErr w:type="gramEnd"/>
    </w:p>
    <w:p w14:paraId="351AF077" w14:textId="066BCA3D" w:rsidR="002A50B4" w:rsidRPr="003F0C5E" w:rsidRDefault="00536CC2" w:rsidP="002A50B4">
      <w:pPr>
        <w:numPr>
          <w:ilvl w:val="0"/>
          <w:numId w:val="6"/>
        </w:numPr>
        <w:ind w:left="567" w:hanging="283"/>
        <w:jc w:val="both"/>
        <w:rPr>
          <w:rFonts w:ascii="Times New Roman" w:hAnsi="Times New Roman" w:cs="Times New Roman"/>
          <w:szCs w:val="24"/>
          <w:lang w:val="en-GB"/>
        </w:rPr>
      </w:pPr>
      <w:r>
        <w:rPr>
          <w:rFonts w:ascii="Times New Roman" w:hAnsi="Times New Roman" w:cs="Times New Roman"/>
          <w:szCs w:val="24"/>
          <w:lang w:val="en-GB"/>
        </w:rPr>
        <w:t>The d</w:t>
      </w:r>
      <w:r w:rsidR="002A50B4" w:rsidRPr="003F0C5E">
        <w:rPr>
          <w:rFonts w:ascii="Times New Roman" w:hAnsi="Times New Roman" w:cs="Times New Roman"/>
          <w:szCs w:val="24"/>
          <w:lang w:val="en-GB"/>
        </w:rPr>
        <w:t>evelopment of IHP undergoes stagnation in the main cities and smaller cities have no such companies at all. The reasons for such a situation are fluctuating amount</w:t>
      </w:r>
      <w:r>
        <w:rPr>
          <w:rFonts w:ascii="Times New Roman" w:hAnsi="Times New Roman" w:cs="Times New Roman"/>
          <w:szCs w:val="24"/>
          <w:lang w:val="en-GB"/>
        </w:rPr>
        <w:t>s</w:t>
      </w:r>
      <w:r w:rsidR="002A50B4" w:rsidRPr="003F0C5E">
        <w:rPr>
          <w:rFonts w:ascii="Times New Roman" w:hAnsi="Times New Roman" w:cs="Times New Roman"/>
          <w:szCs w:val="24"/>
          <w:lang w:val="en-GB"/>
        </w:rPr>
        <w:t xml:space="preserve"> of annual heat production, minimum investment return and other risks.</w:t>
      </w:r>
    </w:p>
    <w:p w14:paraId="6587E31D" w14:textId="7914D4BA" w:rsidR="002A50B4" w:rsidRPr="003F0C5E" w:rsidRDefault="002A50B4" w:rsidP="002A50B4">
      <w:pPr>
        <w:numPr>
          <w:ilvl w:val="0"/>
          <w:numId w:val="6"/>
        </w:numPr>
        <w:ind w:left="567" w:hanging="283"/>
        <w:jc w:val="both"/>
        <w:rPr>
          <w:rFonts w:ascii="Times New Roman" w:hAnsi="Times New Roman" w:cs="Times New Roman"/>
          <w:szCs w:val="24"/>
          <w:lang w:val="en-GB"/>
        </w:rPr>
      </w:pPr>
      <w:r w:rsidRPr="003F0C5E">
        <w:rPr>
          <w:rFonts w:ascii="Times New Roman" w:hAnsi="Times New Roman" w:cs="Times New Roman"/>
          <w:szCs w:val="24"/>
          <w:lang w:val="en-GB"/>
        </w:rPr>
        <w:lastRenderedPageBreak/>
        <w:t xml:space="preserve">In a longer period of time, preservation of the economic role of IHPs could result in </w:t>
      </w:r>
      <w:r w:rsidR="00536CC2">
        <w:rPr>
          <w:rFonts w:ascii="Times New Roman" w:hAnsi="Times New Roman" w:cs="Times New Roman"/>
          <w:szCs w:val="24"/>
          <w:lang w:val="en-GB"/>
        </w:rPr>
        <w:t xml:space="preserve">a </w:t>
      </w:r>
      <w:r w:rsidR="009F5628" w:rsidRPr="003F0C5E">
        <w:rPr>
          <w:rFonts w:ascii="Times New Roman" w:hAnsi="Times New Roman" w:cs="Times New Roman"/>
          <w:szCs w:val="24"/>
          <w:lang w:val="en-GB"/>
        </w:rPr>
        <w:t xml:space="preserve">concentration of </w:t>
      </w:r>
      <w:r w:rsidRPr="003F0C5E">
        <w:rPr>
          <w:rFonts w:ascii="Times New Roman" w:hAnsi="Times New Roman" w:cs="Times New Roman"/>
          <w:szCs w:val="24"/>
          <w:lang w:val="en-GB"/>
        </w:rPr>
        <w:t xml:space="preserve">investors, bankruptcies or an emergence of </w:t>
      </w:r>
      <w:proofErr w:type="gramStart"/>
      <w:r w:rsidRPr="003F0C5E">
        <w:rPr>
          <w:rFonts w:ascii="Times New Roman" w:hAnsi="Times New Roman" w:cs="Times New Roman"/>
          <w:szCs w:val="24"/>
          <w:lang w:val="en-GB"/>
        </w:rPr>
        <w:t>oligopoly;</w:t>
      </w:r>
      <w:proofErr w:type="gramEnd"/>
      <w:r w:rsidRPr="003F0C5E">
        <w:rPr>
          <w:rFonts w:ascii="Times New Roman" w:hAnsi="Times New Roman" w:cs="Times New Roman"/>
          <w:szCs w:val="24"/>
          <w:lang w:val="en-GB"/>
        </w:rPr>
        <w:t xml:space="preserve"> </w:t>
      </w:r>
    </w:p>
    <w:p w14:paraId="2920C03B" w14:textId="77777777" w:rsidR="002A50B4" w:rsidRPr="003F0C5E" w:rsidRDefault="002A50B4" w:rsidP="002A50B4">
      <w:pPr>
        <w:numPr>
          <w:ilvl w:val="0"/>
          <w:numId w:val="6"/>
        </w:numPr>
        <w:ind w:left="567" w:hanging="283"/>
        <w:jc w:val="both"/>
        <w:rPr>
          <w:rFonts w:ascii="Times New Roman" w:hAnsi="Times New Roman" w:cs="Times New Roman"/>
          <w:szCs w:val="24"/>
          <w:lang w:val="en-GB"/>
        </w:rPr>
      </w:pPr>
      <w:r w:rsidRPr="003F0C5E">
        <w:rPr>
          <w:rFonts w:ascii="Times New Roman" w:hAnsi="Times New Roman" w:cs="Times New Roman"/>
          <w:szCs w:val="24"/>
          <w:lang w:val="en-GB"/>
        </w:rPr>
        <w:t xml:space="preserve">The present regulatory conditions clearly limit the space for </w:t>
      </w:r>
      <w:proofErr w:type="gramStart"/>
      <w:r w:rsidRPr="003F0C5E">
        <w:rPr>
          <w:rFonts w:ascii="Times New Roman" w:hAnsi="Times New Roman" w:cs="Times New Roman"/>
          <w:szCs w:val="24"/>
          <w:lang w:val="en-GB"/>
        </w:rPr>
        <w:t>competition;</w:t>
      </w:r>
      <w:proofErr w:type="gramEnd"/>
    </w:p>
    <w:p w14:paraId="687B521A" w14:textId="77777777" w:rsidR="002A50B4" w:rsidRPr="003F0C5E" w:rsidRDefault="002A50B4" w:rsidP="002A50B4">
      <w:pPr>
        <w:numPr>
          <w:ilvl w:val="0"/>
          <w:numId w:val="6"/>
        </w:numPr>
        <w:ind w:left="567" w:hanging="283"/>
        <w:jc w:val="both"/>
        <w:rPr>
          <w:rFonts w:ascii="Times New Roman" w:hAnsi="Times New Roman" w:cs="Times New Roman"/>
          <w:szCs w:val="24"/>
          <w:lang w:val="en-GB"/>
        </w:rPr>
      </w:pPr>
      <w:r w:rsidRPr="003F0C5E">
        <w:rPr>
          <w:rFonts w:ascii="Times New Roman" w:hAnsi="Times New Roman" w:cs="Times New Roman"/>
          <w:szCs w:val="24"/>
          <w:lang w:val="en-GB"/>
        </w:rPr>
        <w:t xml:space="preserve">This regulatory environment also encourages inaction because it calls for risky investment actions from heat </w:t>
      </w:r>
      <w:proofErr w:type="gramStart"/>
      <w:r w:rsidRPr="003F0C5E">
        <w:rPr>
          <w:rFonts w:ascii="Times New Roman" w:hAnsi="Times New Roman" w:cs="Times New Roman"/>
          <w:szCs w:val="24"/>
          <w:lang w:val="en-GB"/>
        </w:rPr>
        <w:t>suppliers;</w:t>
      </w:r>
      <w:proofErr w:type="gramEnd"/>
    </w:p>
    <w:p w14:paraId="5E0991E6" w14:textId="77777777" w:rsidR="002A50B4" w:rsidRPr="003F0C5E" w:rsidRDefault="002A50B4" w:rsidP="002A50B4">
      <w:pPr>
        <w:numPr>
          <w:ilvl w:val="0"/>
          <w:numId w:val="6"/>
        </w:numPr>
        <w:ind w:left="567" w:hanging="283"/>
        <w:jc w:val="both"/>
        <w:rPr>
          <w:rFonts w:ascii="Times New Roman" w:hAnsi="Times New Roman" w:cs="Times New Roman"/>
          <w:szCs w:val="24"/>
          <w:lang w:val="en-GB"/>
        </w:rPr>
      </w:pPr>
      <w:r w:rsidRPr="003F0C5E">
        <w:rPr>
          <w:rFonts w:ascii="Times New Roman" w:hAnsi="Times New Roman" w:cs="Times New Roman"/>
          <w:szCs w:val="24"/>
          <w:lang w:val="en-GB"/>
        </w:rPr>
        <w:t xml:space="preserve">Too strict </w:t>
      </w:r>
      <w:proofErr w:type="gramStart"/>
      <w:r w:rsidRPr="003F0C5E">
        <w:rPr>
          <w:rFonts w:ascii="Times New Roman" w:hAnsi="Times New Roman" w:cs="Times New Roman"/>
          <w:szCs w:val="24"/>
          <w:lang w:val="en-GB"/>
        </w:rPr>
        <w:t>regulation  results</w:t>
      </w:r>
      <w:proofErr w:type="gramEnd"/>
      <w:r w:rsidRPr="003F0C5E">
        <w:rPr>
          <w:rFonts w:ascii="Times New Roman" w:hAnsi="Times New Roman" w:cs="Times New Roman"/>
          <w:szCs w:val="24"/>
          <w:lang w:val="en-GB"/>
        </w:rPr>
        <w:t xml:space="preserve"> in reduced motivation from heat suppliers for innovation and development of the DHS market or services;</w:t>
      </w:r>
    </w:p>
    <w:p w14:paraId="302F1852" w14:textId="703A495E" w:rsidR="00C00492" w:rsidRDefault="002A50B4" w:rsidP="002A50B4">
      <w:pPr>
        <w:numPr>
          <w:ilvl w:val="0"/>
          <w:numId w:val="6"/>
        </w:numPr>
        <w:shd w:val="clear" w:color="auto" w:fill="FFFFFF"/>
        <w:spacing w:line="154" w:lineRule="atLeast"/>
        <w:ind w:left="567" w:hanging="283"/>
        <w:jc w:val="both"/>
        <w:rPr>
          <w:rFonts w:ascii="Times New Roman" w:hAnsi="Times New Roman" w:cs="Times New Roman"/>
          <w:szCs w:val="24"/>
          <w:lang w:val="en-GB"/>
        </w:rPr>
      </w:pPr>
      <w:r w:rsidRPr="003F0C5E">
        <w:rPr>
          <w:rFonts w:ascii="Times New Roman" w:hAnsi="Times New Roman" w:cs="Times New Roman"/>
          <w:szCs w:val="24"/>
          <w:lang w:val="en-GB"/>
        </w:rPr>
        <w:t>Unless something changes, DHS services might be replaced by gas heating, heat pumps (using ambient energy), etc</w:t>
      </w:r>
      <w:r w:rsidR="00B927B9" w:rsidRPr="003F0C5E">
        <w:rPr>
          <w:rFonts w:ascii="Times New Roman" w:hAnsi="Times New Roman" w:cs="Times New Roman"/>
          <w:szCs w:val="24"/>
          <w:lang w:val="en-GB"/>
        </w:rPr>
        <w:t xml:space="preserve">. </w:t>
      </w:r>
    </w:p>
    <w:p w14:paraId="19C4CD9F" w14:textId="77777777" w:rsidR="003F0C5E" w:rsidRPr="003F0C5E" w:rsidRDefault="003F0C5E" w:rsidP="003F0C5E">
      <w:pPr>
        <w:shd w:val="clear" w:color="auto" w:fill="FFFFFF"/>
        <w:spacing w:line="154" w:lineRule="atLeast"/>
        <w:ind w:left="567"/>
        <w:jc w:val="both"/>
        <w:rPr>
          <w:rFonts w:ascii="Times New Roman" w:hAnsi="Times New Roman" w:cs="Times New Roman"/>
          <w:szCs w:val="24"/>
          <w:lang w:val="en-GB"/>
        </w:rPr>
      </w:pPr>
    </w:p>
    <w:p w14:paraId="2E10F958" w14:textId="77777777" w:rsidR="00AC65B9" w:rsidRDefault="00CC1A02" w:rsidP="00C52F47">
      <w:pPr>
        <w:shd w:val="clear" w:color="auto" w:fill="FFFFFF"/>
        <w:spacing w:before="120" w:line="154" w:lineRule="atLeast"/>
        <w:jc w:val="center"/>
        <w:rPr>
          <w:noProof/>
        </w:rPr>
      </w:pPr>
      <w:r>
        <w:rPr>
          <w:noProof/>
          <w:lang w:val="lt-LT" w:eastAsia="lt-LT"/>
        </w:rPr>
        <w:drawing>
          <wp:inline distT="0" distB="0" distL="0" distR="0" wp14:anchorId="106B5E9B" wp14:editId="02191CC8">
            <wp:extent cx="3764656" cy="2191110"/>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79704" cy="2199868"/>
                    </a:xfrm>
                    <a:prstGeom prst="rect">
                      <a:avLst/>
                    </a:prstGeom>
                    <a:noFill/>
                  </pic:spPr>
                </pic:pic>
              </a:graphicData>
            </a:graphic>
          </wp:inline>
        </w:drawing>
      </w:r>
    </w:p>
    <w:p w14:paraId="5C3A81BB" w14:textId="77777777" w:rsidR="00185D37" w:rsidRPr="003F0C5E" w:rsidRDefault="00185D37" w:rsidP="00C52F47">
      <w:pPr>
        <w:tabs>
          <w:tab w:val="left" w:pos="4536"/>
        </w:tabs>
        <w:spacing w:before="120" w:after="120"/>
        <w:rPr>
          <w:rFonts w:ascii="Times New Roman" w:hAnsi="Times New Roman"/>
          <w:szCs w:val="24"/>
          <w:lang w:val="en-GB"/>
        </w:rPr>
      </w:pPr>
      <w:r w:rsidRPr="00F53D1D">
        <w:rPr>
          <w:rFonts w:ascii="Times New Roman" w:hAnsi="Times New Roman"/>
          <w:szCs w:val="24"/>
          <w:lang w:val="en-GB"/>
        </w:rPr>
        <w:t xml:space="preserve">Fig. </w:t>
      </w:r>
      <w:r w:rsidR="00F4175C" w:rsidRPr="00F53D1D">
        <w:rPr>
          <w:rFonts w:ascii="Times New Roman" w:hAnsi="Times New Roman"/>
          <w:szCs w:val="24"/>
          <w:lang w:val="en-GB"/>
        </w:rPr>
        <w:t>1</w:t>
      </w:r>
      <w:r w:rsidR="003A0025" w:rsidRPr="00F53D1D">
        <w:rPr>
          <w:rFonts w:ascii="Times New Roman" w:hAnsi="Times New Roman"/>
          <w:szCs w:val="24"/>
          <w:lang w:val="en-GB"/>
        </w:rPr>
        <w:t>2</w:t>
      </w:r>
      <w:r w:rsidRPr="00F53D1D">
        <w:rPr>
          <w:rFonts w:ascii="Times New Roman" w:hAnsi="Times New Roman"/>
          <w:bCs/>
          <w:szCs w:val="24"/>
          <w:lang w:val="en-GB"/>
        </w:rPr>
        <w:t>.</w:t>
      </w:r>
      <w:r w:rsidRPr="00F53D1D">
        <w:rPr>
          <w:rFonts w:ascii="Times New Roman" w:hAnsi="Times New Roman"/>
          <w:szCs w:val="24"/>
          <w:lang w:val="en-GB"/>
        </w:rPr>
        <w:t xml:space="preserve"> </w:t>
      </w:r>
      <w:r w:rsidR="00656CE7" w:rsidRPr="00F53D1D">
        <w:rPr>
          <w:rFonts w:ascii="Times New Roman" w:hAnsi="Times New Roman"/>
          <w:szCs w:val="24"/>
          <w:lang w:val="en-GB"/>
        </w:rPr>
        <w:t>Total heat produced by independent heat producers (</w:t>
      </w:r>
      <w:r w:rsidR="00767FFA" w:rsidRPr="00F53D1D">
        <w:rPr>
          <w:rFonts w:ascii="Times New Roman" w:hAnsi="Times New Roman"/>
          <w:szCs w:val="24"/>
          <w:lang w:val="en-GB"/>
        </w:rPr>
        <w:t xml:space="preserve">GWh </w:t>
      </w:r>
      <w:r w:rsidR="00CB2A49" w:rsidRPr="00F53D1D">
        <w:rPr>
          <w:rFonts w:ascii="Times New Roman" w:hAnsi="Times New Roman"/>
          <w:szCs w:val="24"/>
          <w:lang w:val="en-GB"/>
        </w:rPr>
        <w:t>per year</w:t>
      </w:r>
      <w:r w:rsidR="00656CE7" w:rsidRPr="00F53D1D">
        <w:rPr>
          <w:rFonts w:ascii="Times New Roman" w:hAnsi="Times New Roman"/>
          <w:szCs w:val="24"/>
          <w:lang w:val="en-GB"/>
        </w:rPr>
        <w:t>) [</w:t>
      </w:r>
      <w:r w:rsidR="002405F4" w:rsidRPr="00F53D1D">
        <w:rPr>
          <w:rFonts w:ascii="Times New Roman" w:hAnsi="Times New Roman"/>
          <w:szCs w:val="24"/>
          <w:lang w:val="en-GB"/>
        </w:rPr>
        <w:t>38</w:t>
      </w:r>
      <w:r w:rsidR="00656CE7" w:rsidRPr="00F53D1D">
        <w:rPr>
          <w:rFonts w:ascii="Times New Roman" w:hAnsi="Times New Roman"/>
          <w:szCs w:val="24"/>
          <w:lang w:val="en-GB"/>
        </w:rPr>
        <w:t>].</w:t>
      </w:r>
    </w:p>
    <w:p w14:paraId="4B8FB7D4" w14:textId="071D98BB" w:rsidR="0017026E" w:rsidRPr="003F0C5E" w:rsidRDefault="008E572F" w:rsidP="0017026E">
      <w:pPr>
        <w:spacing w:before="340" w:after="170"/>
        <w:jc w:val="both"/>
        <w:rPr>
          <w:rFonts w:ascii="Times New Roman" w:hAnsi="Times New Roman" w:cs="Times New Roman"/>
          <w:b/>
          <w:szCs w:val="24"/>
        </w:rPr>
      </w:pPr>
      <w:r w:rsidRPr="003F0C5E">
        <w:rPr>
          <w:rFonts w:ascii="Times New Roman" w:hAnsi="Times New Roman" w:cs="Times New Roman"/>
          <w:b/>
          <w:szCs w:val="24"/>
        </w:rPr>
        <w:t>5</w:t>
      </w:r>
      <w:r w:rsidR="001B64FA" w:rsidRPr="003F0C5E">
        <w:rPr>
          <w:rFonts w:ascii="Times New Roman" w:hAnsi="Times New Roman" w:cs="Times New Roman"/>
          <w:b/>
          <w:szCs w:val="24"/>
        </w:rPr>
        <w:t>.</w:t>
      </w:r>
      <w:r w:rsidRPr="003F0C5E">
        <w:rPr>
          <w:rFonts w:ascii="Times New Roman" w:hAnsi="Times New Roman" w:cs="Times New Roman"/>
          <w:b/>
          <w:szCs w:val="24"/>
        </w:rPr>
        <w:t xml:space="preserve"> </w:t>
      </w:r>
      <w:r w:rsidR="00BC2685" w:rsidRPr="003F0C5E">
        <w:rPr>
          <w:rFonts w:ascii="Times New Roman" w:hAnsi="Times New Roman" w:cs="Times New Roman"/>
          <w:b/>
          <w:szCs w:val="24"/>
        </w:rPr>
        <w:t>Discussion</w:t>
      </w:r>
    </w:p>
    <w:p w14:paraId="638C1223" w14:textId="77777777" w:rsidR="002A50B4" w:rsidRPr="003F0C5E" w:rsidRDefault="002A50B4" w:rsidP="002A50B4">
      <w:pPr>
        <w:ind w:firstLine="709"/>
        <w:jc w:val="both"/>
        <w:rPr>
          <w:rFonts w:ascii="Times New Roman" w:hAnsi="Times New Roman" w:cs="Times New Roman"/>
          <w:szCs w:val="24"/>
          <w:lang w:val="en-GB"/>
        </w:rPr>
      </w:pPr>
      <w:r w:rsidRPr="003F0C5E">
        <w:rPr>
          <w:rFonts w:ascii="Times New Roman" w:hAnsi="Times New Roman" w:cs="Times New Roman"/>
          <w:szCs w:val="24"/>
          <w:lang w:val="en-GB"/>
        </w:rPr>
        <w:t xml:space="preserve">The current situation in Lithuania determines that the energy regulator only calculates or limits actual costs in specific lines. Although the current regulatory </w:t>
      </w:r>
      <w:proofErr w:type="gramStart"/>
      <w:r w:rsidRPr="003F0C5E">
        <w:rPr>
          <w:rFonts w:ascii="Times New Roman" w:hAnsi="Times New Roman" w:cs="Times New Roman"/>
          <w:szCs w:val="24"/>
          <w:lang w:val="en-GB"/>
        </w:rPr>
        <w:t>system  helped</w:t>
      </w:r>
      <w:proofErr w:type="gramEnd"/>
      <w:r w:rsidRPr="003F0C5E">
        <w:rPr>
          <w:rFonts w:ascii="Times New Roman" w:hAnsi="Times New Roman" w:cs="Times New Roman"/>
          <w:szCs w:val="24"/>
          <w:lang w:val="en-GB"/>
        </w:rPr>
        <w:t xml:space="preserve"> to save the DHS infrastructure some time ago, it is now preventing further development of heating equipment and cogeneration (using RES), and therefore must be upgraded. It looks like the economic “motivation”, mechanically adapted from the electricity and gas infrastructure regulation, based on the permission to make profit only from the used asset value in the regulated activities, does not generate economic motivation to generate and supply cheaper heat for users. In the DHS sector, where there is more space for effective investments, incentive regulation marketing should be introduced. Another solution is the stimulation of equivalent and long-term competition in the heat generation area, when a heat supplier has more freedom and motivation to make long-term contracts with more efficient (compared to his own equipment) heat </w:t>
      </w:r>
      <w:r w:rsidR="002405F4" w:rsidRPr="003F0C5E">
        <w:rPr>
          <w:rFonts w:ascii="Times New Roman" w:hAnsi="Times New Roman" w:cs="Times New Roman"/>
          <w:szCs w:val="24"/>
          <w:lang w:val="en-GB"/>
        </w:rPr>
        <w:t>generators, which</w:t>
      </w:r>
      <w:r w:rsidRPr="003F0C5E">
        <w:rPr>
          <w:rFonts w:ascii="Times New Roman" w:hAnsi="Times New Roman" w:cs="Times New Roman"/>
          <w:szCs w:val="24"/>
          <w:lang w:val="en-GB"/>
        </w:rPr>
        <w:t xml:space="preserve"> would account for an optimal heat production equipment park.</w:t>
      </w:r>
    </w:p>
    <w:p w14:paraId="0FA0A58E" w14:textId="5E4A7E5D" w:rsidR="003F0260" w:rsidRPr="003F0C5E" w:rsidRDefault="002A50B4" w:rsidP="002A50B4">
      <w:pPr>
        <w:ind w:firstLine="709"/>
        <w:jc w:val="both"/>
        <w:rPr>
          <w:rFonts w:ascii="Times New Roman" w:hAnsi="Times New Roman" w:cs="Times New Roman"/>
          <w:szCs w:val="24"/>
          <w:lang w:val="en-GB"/>
        </w:rPr>
      </w:pPr>
      <w:r w:rsidRPr="003F0C5E">
        <w:rPr>
          <w:rFonts w:ascii="Times New Roman" w:hAnsi="Times New Roman" w:cs="Times New Roman"/>
          <w:szCs w:val="24"/>
          <w:lang w:val="en-GB"/>
        </w:rPr>
        <w:t xml:space="preserve">Considering the development of district heating in Western European countries, it becomes clear that in order to form a competitive and user-attractive district heating supply network, energy suppliers, irrespective of their ownership, should be encouraged to take the initiative and be more motivated. Despite the level of the energy regulator effectiveness, the regulator cannot implement these </w:t>
      </w:r>
      <w:r w:rsidR="00927ABD">
        <w:rPr>
          <w:rFonts w:ascii="Times New Roman" w:hAnsi="Times New Roman" w:cs="Times New Roman"/>
          <w:szCs w:val="24"/>
          <w:lang w:val="en-GB"/>
        </w:rPr>
        <w:t>innovations</w:t>
      </w:r>
      <w:r w:rsidRPr="003F0C5E">
        <w:rPr>
          <w:rFonts w:ascii="Times New Roman" w:hAnsi="Times New Roman" w:cs="Times New Roman"/>
          <w:szCs w:val="24"/>
          <w:lang w:val="en-GB"/>
        </w:rPr>
        <w:t xml:space="preserve"> instead of the heat supplier. The regulator’s task is to create a minimal, yet effective regulat</w:t>
      </w:r>
      <w:r w:rsidR="00927ABD">
        <w:rPr>
          <w:rFonts w:ascii="Times New Roman" w:hAnsi="Times New Roman" w:cs="Times New Roman"/>
          <w:szCs w:val="24"/>
          <w:lang w:val="en-GB"/>
        </w:rPr>
        <w:t>ory</w:t>
      </w:r>
      <w:r w:rsidRPr="003F0C5E">
        <w:rPr>
          <w:rFonts w:ascii="Times New Roman" w:hAnsi="Times New Roman" w:cs="Times New Roman"/>
          <w:szCs w:val="24"/>
          <w:lang w:val="en-GB"/>
        </w:rPr>
        <w:t xml:space="preserve"> environment that would encourage DHS companies to take initiatives and receive</w:t>
      </w:r>
      <w:r w:rsidR="00927ABD">
        <w:rPr>
          <w:rFonts w:ascii="Times New Roman" w:hAnsi="Times New Roman" w:cs="Times New Roman"/>
          <w:szCs w:val="24"/>
          <w:lang w:val="en-GB"/>
        </w:rPr>
        <w:t xml:space="preserve"> a</w:t>
      </w:r>
      <w:r w:rsidRPr="003F0C5E">
        <w:rPr>
          <w:rFonts w:ascii="Times New Roman" w:hAnsi="Times New Roman" w:cs="Times New Roman"/>
          <w:szCs w:val="24"/>
          <w:lang w:val="en-GB"/>
        </w:rPr>
        <w:t xml:space="preserve"> reward for good results</w:t>
      </w:r>
      <w:r w:rsidR="00987180" w:rsidRPr="003F0C5E">
        <w:rPr>
          <w:rFonts w:ascii="Times New Roman" w:hAnsi="Times New Roman" w:cs="Times New Roman"/>
          <w:szCs w:val="24"/>
          <w:lang w:val="en-GB"/>
        </w:rPr>
        <w:t>.</w:t>
      </w:r>
    </w:p>
    <w:p w14:paraId="20FBEE16" w14:textId="77777777" w:rsidR="00D208B7" w:rsidRPr="003F0C5E" w:rsidRDefault="008E572F" w:rsidP="00D208B7">
      <w:pPr>
        <w:spacing w:before="340" w:after="170"/>
        <w:jc w:val="both"/>
        <w:rPr>
          <w:rFonts w:ascii="Times New Roman" w:hAnsi="Times New Roman" w:cs="Times New Roman"/>
          <w:b/>
          <w:szCs w:val="24"/>
          <w:lang w:val="en-GB"/>
        </w:rPr>
      </w:pPr>
      <w:r w:rsidRPr="003F0C5E">
        <w:rPr>
          <w:rFonts w:ascii="Times New Roman" w:hAnsi="Times New Roman" w:cs="Times New Roman"/>
          <w:b/>
          <w:szCs w:val="24"/>
          <w:lang w:val="en-GB"/>
        </w:rPr>
        <w:t>6</w:t>
      </w:r>
      <w:r w:rsidR="001B64FA" w:rsidRPr="003F0C5E">
        <w:rPr>
          <w:rFonts w:ascii="Times New Roman" w:hAnsi="Times New Roman" w:cs="Times New Roman"/>
          <w:b/>
          <w:szCs w:val="24"/>
          <w:lang w:val="en-GB"/>
        </w:rPr>
        <w:t>.</w:t>
      </w:r>
      <w:r w:rsidRPr="003F0C5E">
        <w:rPr>
          <w:rFonts w:ascii="Times New Roman" w:hAnsi="Times New Roman" w:cs="Times New Roman"/>
          <w:b/>
          <w:szCs w:val="24"/>
          <w:lang w:val="en-GB"/>
        </w:rPr>
        <w:t xml:space="preserve"> </w:t>
      </w:r>
      <w:r w:rsidR="00D208B7" w:rsidRPr="003F0C5E">
        <w:rPr>
          <w:rFonts w:ascii="Times New Roman" w:hAnsi="Times New Roman" w:cs="Times New Roman"/>
          <w:b/>
          <w:szCs w:val="24"/>
          <w:lang w:val="en-GB"/>
        </w:rPr>
        <w:t>Conclusions</w:t>
      </w:r>
    </w:p>
    <w:p w14:paraId="7BE98FFD" w14:textId="77777777" w:rsidR="002A50B4" w:rsidRPr="003F0C5E" w:rsidRDefault="002A50B4" w:rsidP="002A50B4">
      <w:pPr>
        <w:jc w:val="both"/>
        <w:rPr>
          <w:rFonts w:ascii="Times New Roman" w:hAnsi="Times New Roman" w:cs="Times New Roman"/>
          <w:szCs w:val="24"/>
          <w:lang w:val="lt-LT"/>
        </w:rPr>
      </w:pPr>
      <w:r w:rsidRPr="003F0C5E">
        <w:rPr>
          <w:rFonts w:ascii="Times New Roman" w:hAnsi="Times New Roman" w:cs="Times New Roman"/>
          <w:szCs w:val="24"/>
          <w:lang w:val="en-US"/>
        </w:rPr>
        <w:t xml:space="preserve">The National </w:t>
      </w:r>
      <w:r w:rsidR="009F5F63" w:rsidRPr="003F0C5E">
        <w:rPr>
          <w:rFonts w:ascii="Times New Roman" w:hAnsi="Times New Roman" w:cs="Times New Roman"/>
          <w:szCs w:val="24"/>
          <w:lang w:val="en-US"/>
        </w:rPr>
        <w:t>H</w:t>
      </w:r>
      <w:r w:rsidRPr="003F0C5E">
        <w:rPr>
          <w:rFonts w:ascii="Times New Roman" w:hAnsi="Times New Roman" w:cs="Times New Roman"/>
          <w:szCs w:val="24"/>
          <w:lang w:val="en-US"/>
        </w:rPr>
        <w:t xml:space="preserve">eat </w:t>
      </w:r>
      <w:r w:rsidR="009F5F63" w:rsidRPr="003F0C5E">
        <w:rPr>
          <w:rFonts w:ascii="Times New Roman" w:hAnsi="Times New Roman" w:cs="Times New Roman"/>
          <w:szCs w:val="24"/>
          <w:lang w:val="en-US"/>
        </w:rPr>
        <w:t>S</w:t>
      </w:r>
      <w:r w:rsidRPr="003F0C5E">
        <w:rPr>
          <w:rFonts w:ascii="Times New Roman" w:hAnsi="Times New Roman" w:cs="Times New Roman"/>
          <w:szCs w:val="24"/>
          <w:lang w:val="en-US"/>
        </w:rPr>
        <w:t xml:space="preserve">ector </w:t>
      </w:r>
      <w:r w:rsidR="009F5F63" w:rsidRPr="003F0C5E">
        <w:rPr>
          <w:rFonts w:ascii="Times New Roman" w:hAnsi="Times New Roman" w:cs="Times New Roman"/>
          <w:szCs w:val="24"/>
          <w:lang w:val="en-US"/>
        </w:rPr>
        <w:t>D</w:t>
      </w:r>
      <w:r w:rsidRPr="003F0C5E">
        <w:rPr>
          <w:rFonts w:ascii="Times New Roman" w:hAnsi="Times New Roman" w:cs="Times New Roman"/>
          <w:szCs w:val="24"/>
          <w:lang w:val="en-US"/>
        </w:rPr>
        <w:t xml:space="preserve">evelopment </w:t>
      </w:r>
      <w:proofErr w:type="spellStart"/>
      <w:r w:rsidR="009F5F63" w:rsidRPr="003F0C5E">
        <w:rPr>
          <w:rFonts w:ascii="Times New Roman" w:hAnsi="Times New Roman" w:cs="Times New Roman"/>
          <w:szCs w:val="24"/>
          <w:lang w:val="en-US"/>
        </w:rPr>
        <w:t>P</w:t>
      </w:r>
      <w:r w:rsidRPr="003F0C5E">
        <w:rPr>
          <w:rFonts w:ascii="Times New Roman" w:hAnsi="Times New Roman" w:cs="Times New Roman"/>
          <w:szCs w:val="24"/>
          <w:lang w:val="en-US"/>
        </w:rPr>
        <w:t>rogramme</w:t>
      </w:r>
      <w:proofErr w:type="spellEnd"/>
      <w:r w:rsidRPr="003F0C5E">
        <w:rPr>
          <w:rFonts w:ascii="Times New Roman" w:hAnsi="Times New Roman" w:cs="Times New Roman"/>
          <w:szCs w:val="24"/>
          <w:lang w:val="en-US"/>
        </w:rPr>
        <w:t xml:space="preserve"> (2015–2021) provides the following goals:</w:t>
      </w:r>
    </w:p>
    <w:p w14:paraId="4A45E07C" w14:textId="77777777" w:rsidR="002A50B4" w:rsidRPr="003F0C5E" w:rsidRDefault="002A50B4" w:rsidP="009F5F63">
      <w:pPr>
        <w:numPr>
          <w:ilvl w:val="3"/>
          <w:numId w:val="12"/>
        </w:numPr>
        <w:tabs>
          <w:tab w:val="clear" w:pos="2880"/>
          <w:tab w:val="num" w:pos="426"/>
        </w:tabs>
        <w:ind w:left="426" w:firstLine="283"/>
        <w:jc w:val="both"/>
        <w:rPr>
          <w:rFonts w:ascii="Times New Roman" w:hAnsi="Times New Roman" w:cs="Times New Roman"/>
          <w:szCs w:val="24"/>
          <w:lang w:val="lt-LT"/>
        </w:rPr>
      </w:pPr>
      <w:r w:rsidRPr="003F0C5E">
        <w:rPr>
          <w:rFonts w:ascii="Times New Roman" w:hAnsi="Times New Roman" w:cs="Times New Roman"/>
          <w:szCs w:val="24"/>
          <w:lang w:val="en-US"/>
        </w:rPr>
        <w:t xml:space="preserve">heat price and environmental pollution reduced by 20 </w:t>
      </w:r>
      <w:proofErr w:type="gramStart"/>
      <w:r w:rsidRPr="003F0C5E">
        <w:rPr>
          <w:rFonts w:ascii="Times New Roman" w:hAnsi="Times New Roman" w:cs="Times New Roman"/>
          <w:szCs w:val="24"/>
          <w:lang w:val="en-US"/>
        </w:rPr>
        <w:t>% ;</w:t>
      </w:r>
      <w:proofErr w:type="gramEnd"/>
    </w:p>
    <w:p w14:paraId="75C1CD62" w14:textId="77777777" w:rsidR="002A50B4" w:rsidRPr="003F0C5E" w:rsidRDefault="002A50B4" w:rsidP="009F5F63">
      <w:pPr>
        <w:numPr>
          <w:ilvl w:val="3"/>
          <w:numId w:val="12"/>
        </w:numPr>
        <w:tabs>
          <w:tab w:val="clear" w:pos="2880"/>
          <w:tab w:val="num" w:pos="426"/>
        </w:tabs>
        <w:ind w:left="426" w:firstLine="283"/>
        <w:jc w:val="both"/>
        <w:rPr>
          <w:rFonts w:ascii="Times New Roman" w:hAnsi="Times New Roman" w:cs="Times New Roman"/>
          <w:szCs w:val="24"/>
          <w:lang w:val="lt-LT"/>
        </w:rPr>
      </w:pPr>
      <w:r w:rsidRPr="003F0C5E">
        <w:rPr>
          <w:rFonts w:ascii="Times New Roman" w:hAnsi="Times New Roman" w:cs="Times New Roman"/>
          <w:szCs w:val="24"/>
          <w:lang w:val="en-US"/>
        </w:rPr>
        <w:t xml:space="preserve">transmission losses reduced up to </w:t>
      </w:r>
      <w:proofErr w:type="gramStart"/>
      <w:r w:rsidRPr="003F0C5E">
        <w:rPr>
          <w:rFonts w:ascii="Times New Roman" w:hAnsi="Times New Roman" w:cs="Times New Roman"/>
          <w:szCs w:val="24"/>
          <w:lang w:val="en-US"/>
        </w:rPr>
        <w:t>14 %;</w:t>
      </w:r>
      <w:proofErr w:type="gramEnd"/>
    </w:p>
    <w:p w14:paraId="26F12EBA" w14:textId="77777777" w:rsidR="002A50B4" w:rsidRPr="003F0C5E" w:rsidRDefault="002A50B4" w:rsidP="009F5F63">
      <w:pPr>
        <w:numPr>
          <w:ilvl w:val="3"/>
          <w:numId w:val="12"/>
        </w:numPr>
        <w:tabs>
          <w:tab w:val="clear" w:pos="2880"/>
          <w:tab w:val="num" w:pos="426"/>
        </w:tabs>
        <w:ind w:left="426" w:firstLine="283"/>
        <w:jc w:val="both"/>
        <w:rPr>
          <w:rFonts w:ascii="Times New Roman" w:hAnsi="Times New Roman" w:cs="Times New Roman"/>
          <w:szCs w:val="24"/>
          <w:lang w:val="en-US"/>
        </w:rPr>
      </w:pPr>
      <w:r w:rsidRPr="003F0C5E">
        <w:rPr>
          <w:rFonts w:ascii="Times New Roman" w:hAnsi="Times New Roman" w:cs="Times New Roman"/>
          <w:szCs w:val="24"/>
          <w:lang w:val="en-US"/>
        </w:rPr>
        <w:t>usage of RES in DHS increased by 70 %.</w:t>
      </w:r>
    </w:p>
    <w:p w14:paraId="0D9A4E72" w14:textId="77777777" w:rsidR="009F5F63" w:rsidRPr="003F0C5E" w:rsidRDefault="002A50B4" w:rsidP="002A50B4">
      <w:pPr>
        <w:jc w:val="both"/>
        <w:rPr>
          <w:rFonts w:ascii="Times New Roman" w:hAnsi="Times New Roman" w:cs="Times New Roman"/>
          <w:szCs w:val="24"/>
          <w:lang w:val="en-US"/>
        </w:rPr>
      </w:pPr>
      <w:r w:rsidRPr="003F0C5E">
        <w:rPr>
          <w:rFonts w:ascii="Times New Roman" w:hAnsi="Times New Roman" w:cs="Times New Roman"/>
          <w:szCs w:val="24"/>
          <w:lang w:val="en-US"/>
        </w:rPr>
        <w:t xml:space="preserve">It should be noted that these goals have already been achieved by the end of 2019. </w:t>
      </w:r>
    </w:p>
    <w:p w14:paraId="73C019B8" w14:textId="77777777" w:rsidR="002A50B4" w:rsidRPr="003F0C5E" w:rsidRDefault="002A50B4" w:rsidP="009F5F63">
      <w:pPr>
        <w:ind w:firstLine="709"/>
        <w:jc w:val="both"/>
        <w:rPr>
          <w:rFonts w:ascii="Times New Roman" w:hAnsi="Times New Roman" w:cs="Times New Roman"/>
          <w:szCs w:val="24"/>
          <w:lang w:val="en-US"/>
        </w:rPr>
      </w:pPr>
      <w:r w:rsidRPr="003F0C5E">
        <w:rPr>
          <w:rFonts w:ascii="Times New Roman" w:hAnsi="Times New Roman" w:cs="Times New Roman"/>
          <w:szCs w:val="24"/>
          <w:lang w:val="en-US"/>
        </w:rPr>
        <w:lastRenderedPageBreak/>
        <w:t>The new National Energy Strategy of 2019 provides for the implementation of the following measures in the coming decades:</w:t>
      </w:r>
    </w:p>
    <w:p w14:paraId="2BA78B6D" w14:textId="77777777" w:rsidR="002A50B4" w:rsidRPr="003F0C5E" w:rsidRDefault="002A50B4" w:rsidP="007F370D">
      <w:pPr>
        <w:numPr>
          <w:ilvl w:val="3"/>
          <w:numId w:val="13"/>
        </w:numPr>
        <w:tabs>
          <w:tab w:val="clear" w:pos="2880"/>
          <w:tab w:val="num" w:pos="851"/>
        </w:tabs>
        <w:ind w:left="851" w:hanging="142"/>
        <w:jc w:val="both"/>
        <w:rPr>
          <w:rFonts w:ascii="Times New Roman" w:hAnsi="Times New Roman" w:cs="Times New Roman"/>
          <w:szCs w:val="24"/>
          <w:lang w:val="en-US"/>
        </w:rPr>
      </w:pPr>
      <w:r w:rsidRPr="003F0C5E">
        <w:rPr>
          <w:rFonts w:ascii="Times New Roman" w:hAnsi="Times New Roman" w:cs="Times New Roman"/>
          <w:szCs w:val="24"/>
          <w:lang w:val="en-US"/>
        </w:rPr>
        <w:t>focus on technologies that help to increase use of RES in the district heating sector (e.g., heat pumps, solar energy, heat accumulation</w:t>
      </w:r>
      <w:proofErr w:type="gramStart"/>
      <w:r w:rsidRPr="003F0C5E">
        <w:rPr>
          <w:rFonts w:ascii="Times New Roman" w:hAnsi="Times New Roman" w:cs="Times New Roman"/>
          <w:szCs w:val="24"/>
          <w:lang w:val="en-US"/>
        </w:rPr>
        <w:t>);</w:t>
      </w:r>
      <w:proofErr w:type="gramEnd"/>
    </w:p>
    <w:p w14:paraId="559C9782" w14:textId="77777777" w:rsidR="002A50B4" w:rsidRPr="003F0C5E" w:rsidRDefault="002A50B4" w:rsidP="007F370D">
      <w:pPr>
        <w:numPr>
          <w:ilvl w:val="3"/>
          <w:numId w:val="13"/>
        </w:numPr>
        <w:tabs>
          <w:tab w:val="clear" w:pos="2880"/>
          <w:tab w:val="num" w:pos="851"/>
        </w:tabs>
        <w:ind w:left="851" w:hanging="142"/>
        <w:jc w:val="both"/>
        <w:rPr>
          <w:rFonts w:ascii="Times New Roman" w:hAnsi="Times New Roman" w:cs="Times New Roman"/>
          <w:szCs w:val="24"/>
          <w:lang w:val="en-GB"/>
        </w:rPr>
      </w:pPr>
      <w:r w:rsidRPr="003F0C5E">
        <w:rPr>
          <w:rFonts w:ascii="Times New Roman" w:hAnsi="Times New Roman" w:cs="Times New Roman"/>
          <w:szCs w:val="24"/>
          <w:lang w:val="en-GB"/>
        </w:rPr>
        <w:t xml:space="preserve">install high efficiency biofuel CHP </w:t>
      </w:r>
      <w:proofErr w:type="gramStart"/>
      <w:r w:rsidRPr="003F0C5E">
        <w:rPr>
          <w:rFonts w:ascii="Times New Roman" w:hAnsi="Times New Roman" w:cs="Times New Roman"/>
          <w:szCs w:val="24"/>
          <w:lang w:val="en-GB"/>
        </w:rPr>
        <w:t>plants;</w:t>
      </w:r>
      <w:proofErr w:type="gramEnd"/>
    </w:p>
    <w:p w14:paraId="736D37EE" w14:textId="598546A0" w:rsidR="002A50B4" w:rsidRPr="003F0C5E" w:rsidRDefault="002A50B4" w:rsidP="007F370D">
      <w:pPr>
        <w:numPr>
          <w:ilvl w:val="3"/>
          <w:numId w:val="13"/>
        </w:numPr>
        <w:tabs>
          <w:tab w:val="clear" w:pos="2880"/>
          <w:tab w:val="num" w:pos="851"/>
        </w:tabs>
        <w:ind w:left="851" w:hanging="142"/>
        <w:jc w:val="both"/>
        <w:rPr>
          <w:rFonts w:ascii="Times New Roman" w:hAnsi="Times New Roman" w:cs="Times New Roman"/>
          <w:szCs w:val="24"/>
          <w:lang w:val="en-GB"/>
        </w:rPr>
      </w:pPr>
      <w:r w:rsidRPr="003F0C5E">
        <w:rPr>
          <w:rFonts w:ascii="Times New Roman" w:hAnsi="Times New Roman" w:cs="Times New Roman"/>
          <w:szCs w:val="24"/>
          <w:lang w:val="en-GB"/>
        </w:rPr>
        <w:t>it is planned that by 2030 the share of energy from RES and local energy sources in DHS systems will reach 90 per cent, and</w:t>
      </w:r>
      <w:r w:rsidR="00927ABD">
        <w:rPr>
          <w:rFonts w:ascii="Times New Roman" w:hAnsi="Times New Roman" w:cs="Times New Roman"/>
          <w:szCs w:val="24"/>
          <w:lang w:val="en-GB"/>
        </w:rPr>
        <w:t>,</w:t>
      </w:r>
      <w:r w:rsidRPr="003F0C5E">
        <w:rPr>
          <w:rFonts w:ascii="Times New Roman" w:hAnsi="Times New Roman" w:cs="Times New Roman"/>
          <w:szCs w:val="24"/>
          <w:lang w:val="en-GB"/>
        </w:rPr>
        <w:t xml:space="preserve"> in the longer term, these energy sources will fully satisfy the DH system’s energy demand by 2050;</w:t>
      </w:r>
    </w:p>
    <w:p w14:paraId="4007A045" w14:textId="77777777" w:rsidR="002A50B4" w:rsidRPr="003F0C5E" w:rsidRDefault="002A50B4" w:rsidP="007F370D">
      <w:pPr>
        <w:numPr>
          <w:ilvl w:val="3"/>
          <w:numId w:val="13"/>
        </w:numPr>
        <w:tabs>
          <w:tab w:val="clear" w:pos="2880"/>
          <w:tab w:val="num" w:pos="851"/>
        </w:tabs>
        <w:ind w:left="851" w:hanging="142"/>
        <w:jc w:val="both"/>
        <w:rPr>
          <w:rFonts w:ascii="Times New Roman" w:hAnsi="Times New Roman" w:cs="Times New Roman"/>
          <w:szCs w:val="24"/>
          <w:lang w:val="en-GB"/>
        </w:rPr>
      </w:pPr>
      <w:r w:rsidRPr="003F0C5E">
        <w:rPr>
          <w:rFonts w:ascii="Times New Roman" w:hAnsi="Times New Roman" w:cs="Times New Roman"/>
          <w:szCs w:val="24"/>
          <w:lang w:val="en-GB"/>
        </w:rPr>
        <w:t xml:space="preserve">further develop centralised supply of heat and, especially, cooling services to consumers as is usual for </w:t>
      </w:r>
      <w:r w:rsidR="00D448F5" w:rsidRPr="003F0C5E">
        <w:rPr>
          <w:rFonts w:ascii="Times New Roman" w:hAnsi="Times New Roman" w:cs="Times New Roman"/>
          <w:szCs w:val="24"/>
          <w:lang w:val="en-GB"/>
        </w:rPr>
        <w:t>4th g</w:t>
      </w:r>
      <w:r w:rsidRPr="003F0C5E">
        <w:rPr>
          <w:rFonts w:ascii="Times New Roman" w:hAnsi="Times New Roman" w:cs="Times New Roman"/>
          <w:szCs w:val="24"/>
          <w:lang w:val="en-GB"/>
        </w:rPr>
        <w:t>eneration DH systems. Therefore, it is essential to correctly assess the current situation and perspectives of the cooling energy potential and set guidelines for the use of such systems.</w:t>
      </w:r>
    </w:p>
    <w:p w14:paraId="7F9C45D0" w14:textId="5553ED0C" w:rsidR="002A50B4" w:rsidRPr="003F0C5E" w:rsidRDefault="002A50B4" w:rsidP="007F370D">
      <w:pPr>
        <w:ind w:firstLine="709"/>
        <w:jc w:val="both"/>
        <w:rPr>
          <w:rFonts w:ascii="Times New Roman" w:hAnsi="Times New Roman" w:cs="Times New Roman"/>
          <w:szCs w:val="24"/>
          <w:lang w:val="en-GB"/>
        </w:rPr>
      </w:pPr>
      <w:r w:rsidRPr="003F0C5E">
        <w:rPr>
          <w:rFonts w:ascii="Times New Roman" w:hAnsi="Times New Roman" w:cs="Times New Roman"/>
          <w:szCs w:val="24"/>
          <w:lang w:val="en-GB"/>
        </w:rPr>
        <w:t xml:space="preserve">Although the plans for the optimization of the centralised heating sector are being successfully implemented, a unique situation has formed in Lithuania’s DHS heat generation sector: heat is produced by boiler houses owned by DHS companies as well as by heat generation units owned by independent heat producers. Independent heat producers coming into the heat production market means competition and creates conditions for heat price reduction to consumers. However, different economic activity controlling mechanisms applied to DHS companies and independent heat producers mean </w:t>
      </w:r>
      <w:r w:rsidR="00927ABD">
        <w:rPr>
          <w:rFonts w:ascii="Times New Roman" w:hAnsi="Times New Roman" w:cs="Times New Roman"/>
          <w:szCs w:val="24"/>
          <w:lang w:val="en-GB"/>
        </w:rPr>
        <w:t xml:space="preserve">an </w:t>
      </w:r>
      <w:r w:rsidRPr="003F0C5E">
        <w:rPr>
          <w:rFonts w:ascii="Times New Roman" w:hAnsi="Times New Roman" w:cs="Times New Roman"/>
          <w:szCs w:val="24"/>
          <w:lang w:val="en-GB"/>
        </w:rPr>
        <w:t xml:space="preserve">unfair competitive environment.  </w:t>
      </w:r>
    </w:p>
    <w:p w14:paraId="292F3918" w14:textId="7943E742" w:rsidR="00EA09E5" w:rsidRPr="003F0C5E" w:rsidRDefault="002A50B4" w:rsidP="007F370D">
      <w:pPr>
        <w:ind w:firstLine="709"/>
        <w:jc w:val="both"/>
        <w:rPr>
          <w:rFonts w:ascii="Times New Roman" w:hAnsi="Times New Roman" w:cs="Times New Roman"/>
          <w:color w:val="FF0000"/>
          <w:szCs w:val="24"/>
          <w:lang w:val="en-GB"/>
        </w:rPr>
      </w:pPr>
      <w:r w:rsidRPr="003F0C5E">
        <w:rPr>
          <w:rFonts w:ascii="Times New Roman" w:hAnsi="Times New Roman" w:cs="Times New Roman"/>
          <w:szCs w:val="24"/>
          <w:lang w:val="en-GB"/>
        </w:rPr>
        <w:t xml:space="preserve">It should be noted that the </w:t>
      </w:r>
      <w:r w:rsidR="00D448F5" w:rsidRPr="003F0C5E">
        <w:rPr>
          <w:rFonts w:ascii="Times New Roman" w:hAnsi="Times New Roman" w:cs="Times New Roman"/>
          <w:szCs w:val="24"/>
          <w:lang w:val="en-GB"/>
        </w:rPr>
        <w:t>r</w:t>
      </w:r>
      <w:r w:rsidRPr="003F0C5E">
        <w:rPr>
          <w:rFonts w:ascii="Times New Roman" w:hAnsi="Times New Roman" w:cs="Times New Roman"/>
          <w:szCs w:val="24"/>
          <w:lang w:val="en-GB"/>
        </w:rPr>
        <w:t xml:space="preserve">egulator ensures fair and rational activities of DHS companies producing and supplying thermal energy to consumers. However, too strict regulation can stop heat producers from innovations because </w:t>
      </w:r>
      <w:r w:rsidR="00927ABD">
        <w:rPr>
          <w:rFonts w:ascii="Times New Roman" w:hAnsi="Times New Roman" w:cs="Times New Roman"/>
          <w:szCs w:val="24"/>
          <w:lang w:val="en-GB"/>
        </w:rPr>
        <w:t xml:space="preserve">an </w:t>
      </w:r>
      <w:r w:rsidRPr="003F0C5E">
        <w:rPr>
          <w:rFonts w:ascii="Times New Roman" w:hAnsi="Times New Roman" w:cs="Times New Roman"/>
          <w:szCs w:val="24"/>
          <w:lang w:val="en-GB"/>
        </w:rPr>
        <w:t>innovati</w:t>
      </w:r>
      <w:r w:rsidR="00927ABD">
        <w:rPr>
          <w:rFonts w:ascii="Times New Roman" w:hAnsi="Times New Roman" w:cs="Times New Roman"/>
          <w:szCs w:val="24"/>
          <w:lang w:val="en-GB"/>
        </w:rPr>
        <w:t>ve</w:t>
      </w:r>
      <w:r w:rsidRPr="003F0C5E">
        <w:rPr>
          <w:rFonts w:ascii="Times New Roman" w:hAnsi="Times New Roman" w:cs="Times New Roman"/>
          <w:szCs w:val="24"/>
          <w:lang w:val="en-GB"/>
        </w:rPr>
        <w:t xml:space="preserve"> introduction inevitably means less successful investment, and therefore nobody wants to launch pilot projects which are a key component to successful development of the DHS sector</w:t>
      </w:r>
      <w:r w:rsidR="00514E4A" w:rsidRPr="003F0C5E">
        <w:rPr>
          <w:rFonts w:ascii="Times New Roman" w:hAnsi="Times New Roman" w:cs="Times New Roman"/>
          <w:color w:val="FF0000"/>
          <w:szCs w:val="24"/>
          <w:lang w:val="en-GB"/>
        </w:rPr>
        <w:t>.</w:t>
      </w:r>
    </w:p>
    <w:p w14:paraId="13AE235D" w14:textId="77777777" w:rsidR="00120325" w:rsidRDefault="00120325" w:rsidP="007011F1">
      <w:pPr>
        <w:jc w:val="both"/>
        <w:rPr>
          <w:rFonts w:ascii="Times New Roman" w:hAnsi="Times New Roman" w:cs="Times New Roman"/>
          <w:sz w:val="20"/>
          <w:lang w:val="en-GB"/>
        </w:rPr>
      </w:pPr>
    </w:p>
    <w:p w14:paraId="1A8F71DE" w14:textId="77777777" w:rsidR="00F36CA2" w:rsidRDefault="00F36CA2">
      <w:pPr>
        <w:suppressAutoHyphens w:val="0"/>
        <w:rPr>
          <w:rFonts w:ascii="Times" w:hAnsi="Times"/>
          <w:sz w:val="20"/>
          <w:lang w:val="en-GB"/>
        </w:rPr>
      </w:pPr>
    </w:p>
    <w:p w14:paraId="0C100547" w14:textId="77777777" w:rsidR="00DB3B4E" w:rsidRPr="003F0C5E" w:rsidRDefault="00DB3B4E" w:rsidP="00F36CA2">
      <w:pPr>
        <w:suppressAutoHyphens w:val="0"/>
        <w:rPr>
          <w:rFonts w:ascii="Times New Roman" w:hAnsi="Times New Roman" w:cs="Times New Roman"/>
          <w:szCs w:val="24"/>
          <w:lang w:val="en-GB"/>
        </w:rPr>
      </w:pPr>
      <w:r w:rsidRPr="003F0C5E">
        <w:rPr>
          <w:rFonts w:ascii="Times New Roman" w:hAnsi="Times New Roman" w:cs="Times New Roman"/>
          <w:b/>
          <w:szCs w:val="24"/>
          <w:lang w:val="en-GB"/>
        </w:rPr>
        <w:t>References</w:t>
      </w:r>
    </w:p>
    <w:p w14:paraId="5DA72E09" w14:textId="77777777" w:rsidR="00B042F7" w:rsidRDefault="00B042F7" w:rsidP="00C572E0">
      <w:pPr>
        <w:pStyle w:val="NormalWeb"/>
        <w:numPr>
          <w:ilvl w:val="0"/>
          <w:numId w:val="7"/>
        </w:numPr>
        <w:spacing w:before="0" w:beforeAutospacing="0" w:after="0" w:afterAutospacing="0"/>
        <w:ind w:left="426"/>
        <w:jc w:val="both"/>
        <w:rPr>
          <w:lang w:val="en-US"/>
        </w:rPr>
      </w:pPr>
      <w:r w:rsidRPr="003F0C5E">
        <w:rPr>
          <w:lang w:val="en-US"/>
        </w:rPr>
        <w:t xml:space="preserve">V. </w:t>
      </w:r>
      <w:proofErr w:type="spellStart"/>
      <w:r w:rsidRPr="003F0C5E">
        <w:rPr>
          <w:lang w:val="en-US"/>
        </w:rPr>
        <w:t>Lukoševičius</w:t>
      </w:r>
      <w:proofErr w:type="spellEnd"/>
      <w:r w:rsidRPr="003F0C5E">
        <w:rPr>
          <w:lang w:val="en-US"/>
        </w:rPr>
        <w:t xml:space="preserve">, L. </w:t>
      </w:r>
      <w:proofErr w:type="spellStart"/>
      <w:r w:rsidRPr="003F0C5E">
        <w:rPr>
          <w:lang w:val="en-US"/>
        </w:rPr>
        <w:t>Werring</w:t>
      </w:r>
      <w:proofErr w:type="spellEnd"/>
      <w:r w:rsidRPr="003F0C5E">
        <w:rPr>
          <w:lang w:val="en-US"/>
        </w:rPr>
        <w:t xml:space="preserve">. Regulatory Implications of District Heating. </w:t>
      </w:r>
      <w:proofErr w:type="spellStart"/>
      <w:r w:rsidRPr="003F0C5E">
        <w:rPr>
          <w:lang w:val="en-US"/>
        </w:rPr>
        <w:t>Inogate</w:t>
      </w:r>
      <w:proofErr w:type="spellEnd"/>
      <w:r w:rsidRPr="003F0C5E">
        <w:rPr>
          <w:lang w:val="en-US"/>
        </w:rPr>
        <w:t xml:space="preserve"> Textbook (2011)</w:t>
      </w:r>
    </w:p>
    <w:p w14:paraId="719E06C7" w14:textId="77777777" w:rsidR="00B042F7" w:rsidRPr="00592F0A" w:rsidRDefault="00B042F7" w:rsidP="00C572E0">
      <w:pPr>
        <w:pStyle w:val="NormalWeb"/>
        <w:numPr>
          <w:ilvl w:val="0"/>
          <w:numId w:val="7"/>
        </w:numPr>
        <w:spacing w:before="0" w:beforeAutospacing="0" w:after="0" w:afterAutospacing="0"/>
        <w:ind w:left="426"/>
        <w:jc w:val="both"/>
        <w:rPr>
          <w:lang w:val="en-US"/>
        </w:rPr>
      </w:pPr>
      <w:r w:rsidRPr="003F0C5E">
        <w:t>European Commission, 2016b, p. 115</w:t>
      </w:r>
    </w:p>
    <w:p w14:paraId="5676F5A1" w14:textId="77777777" w:rsidR="00592F0A" w:rsidRPr="00592F0A" w:rsidRDefault="00592F0A" w:rsidP="00C572E0">
      <w:pPr>
        <w:pStyle w:val="NormalWeb"/>
        <w:numPr>
          <w:ilvl w:val="0"/>
          <w:numId w:val="7"/>
        </w:numPr>
        <w:spacing w:before="0" w:beforeAutospacing="0" w:after="0" w:afterAutospacing="0"/>
        <w:ind w:left="426"/>
        <w:jc w:val="both"/>
        <w:rPr>
          <w:rStyle w:val="Hyperlink"/>
          <w:color w:val="auto"/>
          <w:u w:val="none"/>
          <w:lang w:val="en-US"/>
        </w:rPr>
      </w:pPr>
      <w:r w:rsidRPr="003F0C5E">
        <w:t xml:space="preserve">European climate zones and bio-climatic design requirements. Project report. 2016. </w:t>
      </w:r>
      <w:r w:rsidR="00760B8B">
        <w:fldChar w:fldCharType="begin"/>
      </w:r>
      <w:r w:rsidR="00760B8B">
        <w:instrText xml:space="preserve"> HYPERLINK "http://www.pvsites.eu" </w:instrText>
      </w:r>
      <w:r w:rsidR="00760B8B">
        <w:fldChar w:fldCharType="separate"/>
      </w:r>
      <w:r w:rsidRPr="003F0C5E">
        <w:rPr>
          <w:rStyle w:val="Hyperlink"/>
        </w:rPr>
        <w:t>www.pvsites.eu</w:t>
      </w:r>
      <w:r w:rsidR="00760B8B">
        <w:rPr>
          <w:rStyle w:val="Hyperlink"/>
        </w:rPr>
        <w:fldChar w:fldCharType="end"/>
      </w:r>
    </w:p>
    <w:p w14:paraId="2CBA0CB6" w14:textId="77777777" w:rsidR="00592F0A" w:rsidRDefault="001321AD" w:rsidP="00C572E0">
      <w:pPr>
        <w:pStyle w:val="NormalWeb"/>
        <w:numPr>
          <w:ilvl w:val="0"/>
          <w:numId w:val="7"/>
        </w:numPr>
        <w:spacing w:before="0" w:beforeAutospacing="0" w:after="0" w:afterAutospacing="0"/>
        <w:ind w:left="426"/>
        <w:jc w:val="both"/>
        <w:rPr>
          <w:lang w:val="en-US"/>
        </w:rPr>
      </w:pPr>
      <w:r w:rsidRPr="003F0C5E">
        <w:rPr>
          <w:lang w:val="en-US"/>
        </w:rPr>
        <w:t>S. Werner. Global Challenges for District Heating and Cooling. Proc. of 15th DHC Symposium (2016).</w:t>
      </w:r>
    </w:p>
    <w:p w14:paraId="7886792E" w14:textId="77777777" w:rsidR="001321AD" w:rsidRPr="001321AD" w:rsidRDefault="001321AD" w:rsidP="00C572E0">
      <w:pPr>
        <w:pStyle w:val="NormalWeb"/>
        <w:numPr>
          <w:ilvl w:val="0"/>
          <w:numId w:val="7"/>
        </w:numPr>
        <w:spacing w:before="0" w:beforeAutospacing="0" w:after="0" w:afterAutospacing="0"/>
        <w:ind w:left="426"/>
        <w:jc w:val="both"/>
        <w:rPr>
          <w:lang w:val="en-US"/>
        </w:rPr>
      </w:pPr>
      <w:r w:rsidRPr="003F0C5E">
        <w:t xml:space="preserve">Andrei David, Brian Vad Mathiesen, Helge Averfalk, Sven Werner and Henrik Lund. Heat Roadmap Europe: Large-Scale Electric Heat Pumps in District Heating Systems // Energies. 2017. Vol. 10. P. 1-18. </w:t>
      </w:r>
      <w:r w:rsidRPr="003F0C5E">
        <w:rPr>
          <w:color w:val="0070C0"/>
          <w:lang w:val="en-US"/>
        </w:rPr>
        <w:t>doi:10.3390/en10040578</w:t>
      </w:r>
    </w:p>
    <w:p w14:paraId="59E3DC76" w14:textId="77777777" w:rsidR="001321AD" w:rsidRPr="00584455" w:rsidRDefault="00584455" w:rsidP="00C572E0">
      <w:pPr>
        <w:pStyle w:val="NormalWeb"/>
        <w:numPr>
          <w:ilvl w:val="0"/>
          <w:numId w:val="7"/>
        </w:numPr>
        <w:spacing w:before="0" w:beforeAutospacing="0" w:after="0" w:afterAutospacing="0"/>
        <w:ind w:left="426"/>
        <w:jc w:val="both"/>
        <w:rPr>
          <w:rStyle w:val="Hyperlink"/>
          <w:color w:val="auto"/>
          <w:u w:val="none"/>
          <w:lang w:val="en-US"/>
        </w:rPr>
      </w:pPr>
      <w:proofErr w:type="spellStart"/>
      <w:r w:rsidRPr="003F0C5E">
        <w:rPr>
          <w:lang w:val="fr-FR"/>
        </w:rPr>
        <w:t>Solarthermalworld</w:t>
      </w:r>
      <w:proofErr w:type="spellEnd"/>
      <w:r w:rsidRPr="003F0C5E">
        <w:rPr>
          <w:lang w:val="fr-FR"/>
        </w:rPr>
        <w:t xml:space="preserve">. Top district </w:t>
      </w:r>
      <w:proofErr w:type="spellStart"/>
      <w:r w:rsidRPr="003F0C5E">
        <w:rPr>
          <w:lang w:val="fr-FR"/>
        </w:rPr>
        <w:t>heating</w:t>
      </w:r>
      <w:proofErr w:type="spellEnd"/>
      <w:r w:rsidRPr="003F0C5E">
        <w:rPr>
          <w:lang w:val="fr-FR"/>
        </w:rPr>
        <w:t xml:space="preserve"> countries – </w:t>
      </w:r>
      <w:proofErr w:type="spellStart"/>
      <w:r w:rsidRPr="003F0C5E">
        <w:rPr>
          <w:lang w:val="fr-FR"/>
        </w:rPr>
        <w:t>euroheat</w:t>
      </w:r>
      <w:proofErr w:type="spellEnd"/>
      <w:r w:rsidRPr="003F0C5E">
        <w:rPr>
          <w:lang w:val="fr-FR"/>
        </w:rPr>
        <w:t xml:space="preserve"> &amp;</w:t>
      </w:r>
      <w:proofErr w:type="spellStart"/>
      <w:proofErr w:type="gramStart"/>
      <w:r w:rsidRPr="003F0C5E">
        <w:rPr>
          <w:lang w:val="fr-FR"/>
        </w:rPr>
        <w:t>amp</w:t>
      </w:r>
      <w:proofErr w:type="spellEnd"/>
      <w:r w:rsidRPr="003F0C5E">
        <w:rPr>
          <w:lang w:val="fr-FR"/>
        </w:rPr>
        <w:t>;</w:t>
      </w:r>
      <w:proofErr w:type="gramEnd"/>
      <w:r w:rsidRPr="003F0C5E">
        <w:rPr>
          <w:lang w:val="fr-FR"/>
        </w:rPr>
        <w:t xml:space="preserve"> power 2015 </w:t>
      </w:r>
      <w:proofErr w:type="spellStart"/>
      <w:r w:rsidRPr="003F0C5E">
        <w:rPr>
          <w:lang w:val="fr-FR"/>
        </w:rPr>
        <w:t>survey</w:t>
      </w:r>
      <w:proofErr w:type="spellEnd"/>
      <w:r w:rsidRPr="003F0C5E">
        <w:rPr>
          <w:lang w:val="fr-FR"/>
        </w:rPr>
        <w:t xml:space="preserve"> </w:t>
      </w:r>
      <w:proofErr w:type="spellStart"/>
      <w:r w:rsidRPr="003F0C5E">
        <w:rPr>
          <w:lang w:val="fr-FR"/>
        </w:rPr>
        <w:t>analysis</w:t>
      </w:r>
      <w:proofErr w:type="spellEnd"/>
      <w:r w:rsidRPr="003F0C5E">
        <w:rPr>
          <w:lang w:val="fr-FR"/>
        </w:rPr>
        <w:t xml:space="preserve"> (2016).</w:t>
      </w:r>
      <w:r w:rsidRPr="003F0C5E">
        <w:rPr>
          <w:color w:val="1F497D" w:themeColor="text2"/>
        </w:rPr>
        <w:t xml:space="preserve"> </w:t>
      </w:r>
      <w:r w:rsidRPr="003F0C5E">
        <w:rPr>
          <w:rStyle w:val="Hyperlink"/>
          <w:lang w:val="en-GB"/>
        </w:rPr>
        <w:t>https://www.euroheat.org/news/district-energy-in-the-news/top-district-heating-countries-euroheat-power-2015-survey-analysis/ (accessed 04-08-2019).]</w:t>
      </w:r>
    </w:p>
    <w:p w14:paraId="158D735C" w14:textId="77777777" w:rsidR="00584455" w:rsidRPr="00584455" w:rsidRDefault="00584455" w:rsidP="00C572E0">
      <w:pPr>
        <w:pStyle w:val="NormalWeb"/>
        <w:numPr>
          <w:ilvl w:val="0"/>
          <w:numId w:val="7"/>
        </w:numPr>
        <w:spacing w:before="0" w:beforeAutospacing="0" w:after="0" w:afterAutospacing="0"/>
        <w:ind w:left="426"/>
        <w:jc w:val="both"/>
        <w:rPr>
          <w:lang w:val="en-US"/>
        </w:rPr>
      </w:pPr>
      <w:r w:rsidRPr="003F0C5E">
        <w:rPr>
          <w:lang w:val="en-GB"/>
        </w:rPr>
        <w:t>Renewable energy in district heating and cooling. A sector roadmap for remap. IRENA.</w:t>
      </w:r>
      <w:r w:rsidRPr="003F0C5E">
        <w:rPr>
          <w:lang w:val="fr-FR"/>
        </w:rPr>
        <w:t xml:space="preserve"> 2017.</w:t>
      </w:r>
    </w:p>
    <w:p w14:paraId="6E8F57C0" w14:textId="77777777" w:rsidR="00584455" w:rsidRPr="008A2F27" w:rsidRDefault="008A2F27" w:rsidP="00C572E0">
      <w:pPr>
        <w:pStyle w:val="NormalWeb"/>
        <w:numPr>
          <w:ilvl w:val="0"/>
          <w:numId w:val="7"/>
        </w:numPr>
        <w:spacing w:before="0" w:beforeAutospacing="0" w:after="0" w:afterAutospacing="0"/>
        <w:ind w:left="426"/>
        <w:jc w:val="both"/>
        <w:rPr>
          <w:rStyle w:val="Hyperlink"/>
          <w:color w:val="auto"/>
          <w:u w:val="none"/>
          <w:lang w:val="en-US"/>
        </w:rPr>
      </w:pPr>
      <w:r w:rsidRPr="003F0C5E">
        <w:rPr>
          <w:lang w:val="en-US"/>
        </w:rPr>
        <w:t xml:space="preserve">S. Werner. District heating and cooling in Sweden // Energy. 2017. Vol. 126. P. 419-429. </w:t>
      </w:r>
      <w:hyperlink r:id="rId23" w:history="1">
        <w:r w:rsidRPr="003F0C5E">
          <w:rPr>
            <w:rStyle w:val="Hyperlink"/>
            <w:lang w:val="en-US"/>
          </w:rPr>
          <w:t>http://dx.doi.org/10.1016/j.energy.2017.03.052</w:t>
        </w:r>
      </w:hyperlink>
    </w:p>
    <w:p w14:paraId="0C265DF5" w14:textId="77777777" w:rsidR="008A2F27" w:rsidRDefault="006963F4" w:rsidP="00C572E0">
      <w:pPr>
        <w:pStyle w:val="NormalWeb"/>
        <w:numPr>
          <w:ilvl w:val="0"/>
          <w:numId w:val="7"/>
        </w:numPr>
        <w:spacing w:before="0" w:beforeAutospacing="0" w:after="0" w:afterAutospacing="0"/>
        <w:ind w:left="426"/>
        <w:jc w:val="both"/>
        <w:rPr>
          <w:lang w:val="en-US"/>
        </w:rPr>
      </w:pPr>
      <w:r w:rsidRPr="003F0C5E">
        <w:rPr>
          <w:lang w:val="en-US"/>
        </w:rPr>
        <w:t xml:space="preserve">D. </w:t>
      </w:r>
      <w:proofErr w:type="spellStart"/>
      <w:r w:rsidRPr="003F0C5E">
        <w:rPr>
          <w:lang w:val="en-US"/>
        </w:rPr>
        <w:t>Poputoaia</w:t>
      </w:r>
      <w:proofErr w:type="spellEnd"/>
      <w:r w:rsidRPr="003F0C5E">
        <w:rPr>
          <w:lang w:val="en-US"/>
        </w:rPr>
        <w:t xml:space="preserve">, S. </w:t>
      </w:r>
      <w:proofErr w:type="spellStart"/>
      <w:r w:rsidRPr="003F0C5E">
        <w:rPr>
          <w:lang w:val="en-US"/>
        </w:rPr>
        <w:t>Bouzarovski</w:t>
      </w:r>
      <w:proofErr w:type="spellEnd"/>
      <w:r w:rsidRPr="003F0C5E">
        <w:rPr>
          <w:lang w:val="en-US"/>
        </w:rPr>
        <w:t xml:space="preserve">. </w:t>
      </w:r>
      <w:r w:rsidRPr="003F0C5E">
        <w:rPr>
          <w:i/>
          <w:lang w:val="en-US"/>
        </w:rPr>
        <w:t>Energy Policy</w:t>
      </w:r>
      <w:r w:rsidRPr="003F0C5E">
        <w:rPr>
          <w:lang w:val="en-US"/>
        </w:rPr>
        <w:t xml:space="preserve">. </w:t>
      </w:r>
      <w:r w:rsidRPr="003F0C5E">
        <w:rPr>
          <w:b/>
          <w:lang w:val="en-US"/>
        </w:rPr>
        <w:t>38</w:t>
      </w:r>
      <w:r w:rsidRPr="003F0C5E">
        <w:rPr>
          <w:lang w:val="en-US"/>
        </w:rPr>
        <w:t xml:space="preserve">, 7 </w:t>
      </w:r>
      <w:r w:rsidRPr="003F0C5E">
        <w:rPr>
          <w:color w:val="0070C0"/>
          <w:lang w:val="en-US"/>
        </w:rPr>
        <w:t>DOI://doi.org/10.1016/j.enpol.2010.03.002</w:t>
      </w:r>
      <w:r w:rsidRPr="003F0C5E">
        <w:rPr>
          <w:lang w:val="en-US"/>
        </w:rPr>
        <w:t xml:space="preserve"> (2010)</w:t>
      </w:r>
    </w:p>
    <w:p w14:paraId="36EF4790" w14:textId="77777777" w:rsidR="006963F4" w:rsidRDefault="006963F4" w:rsidP="00C572E0">
      <w:pPr>
        <w:pStyle w:val="NormalWeb"/>
        <w:numPr>
          <w:ilvl w:val="0"/>
          <w:numId w:val="7"/>
        </w:numPr>
        <w:spacing w:before="0" w:beforeAutospacing="0" w:after="0" w:afterAutospacing="0"/>
        <w:ind w:left="426"/>
        <w:jc w:val="both"/>
        <w:rPr>
          <w:lang w:val="en-US"/>
        </w:rPr>
      </w:pPr>
      <w:r w:rsidRPr="003F0C5E">
        <w:rPr>
          <w:lang w:val="de-DE"/>
        </w:rPr>
        <w:t xml:space="preserve">D.M. Sneum, E. Sandberg, H. Koduvere, O.J. Olsen, D. Blumberga. </w:t>
      </w:r>
      <w:r w:rsidRPr="003F0C5E">
        <w:rPr>
          <w:i/>
          <w:lang w:val="en-US"/>
        </w:rPr>
        <w:t>Utilities Policy</w:t>
      </w:r>
      <w:r w:rsidRPr="003F0C5E">
        <w:rPr>
          <w:lang w:val="en-US"/>
        </w:rPr>
        <w:t xml:space="preserve">. </w:t>
      </w:r>
      <w:r w:rsidRPr="003F0C5E">
        <w:rPr>
          <w:b/>
          <w:lang w:val="en-US"/>
        </w:rPr>
        <w:t>51</w:t>
      </w:r>
      <w:r w:rsidRPr="003F0C5E">
        <w:rPr>
          <w:lang w:val="en-US"/>
        </w:rPr>
        <w:t xml:space="preserve">, P. 61-72. </w:t>
      </w:r>
      <w:r w:rsidRPr="003F0C5E">
        <w:rPr>
          <w:color w:val="0070C0"/>
          <w:lang w:val="en-US"/>
        </w:rPr>
        <w:t>DOI: //doi.org/10.1016/j.jup.2018.02.001</w:t>
      </w:r>
      <w:r w:rsidRPr="003F0C5E">
        <w:rPr>
          <w:lang w:val="en-US"/>
        </w:rPr>
        <w:t xml:space="preserve"> (2018)</w:t>
      </w:r>
    </w:p>
    <w:p w14:paraId="149924B3" w14:textId="77777777" w:rsidR="006963F4" w:rsidRDefault="006963F4" w:rsidP="00C572E0">
      <w:pPr>
        <w:pStyle w:val="NormalWeb"/>
        <w:numPr>
          <w:ilvl w:val="0"/>
          <w:numId w:val="7"/>
        </w:numPr>
        <w:spacing w:before="0" w:beforeAutospacing="0" w:after="0" w:afterAutospacing="0"/>
        <w:ind w:left="426"/>
        <w:jc w:val="both"/>
        <w:rPr>
          <w:lang w:val="en-US"/>
        </w:rPr>
      </w:pPr>
      <w:r w:rsidRPr="003F0C5E">
        <w:rPr>
          <w:lang w:val="en-US"/>
        </w:rPr>
        <w:t xml:space="preserve">J. </w:t>
      </w:r>
      <w:proofErr w:type="spellStart"/>
      <w:r w:rsidRPr="003F0C5E">
        <w:rPr>
          <w:lang w:val="en-US"/>
        </w:rPr>
        <w:t>Ziemele</w:t>
      </w:r>
      <w:proofErr w:type="spellEnd"/>
      <w:r w:rsidRPr="003F0C5E">
        <w:rPr>
          <w:lang w:val="en-US"/>
        </w:rPr>
        <w:t xml:space="preserve">, I. </w:t>
      </w:r>
      <w:proofErr w:type="spellStart"/>
      <w:r w:rsidRPr="003F0C5E">
        <w:rPr>
          <w:lang w:val="en-US"/>
        </w:rPr>
        <w:t>Pakere</w:t>
      </w:r>
      <w:proofErr w:type="spellEnd"/>
      <w:r w:rsidRPr="003F0C5E">
        <w:rPr>
          <w:lang w:val="en-US"/>
        </w:rPr>
        <w:t xml:space="preserve">, N. </w:t>
      </w:r>
      <w:proofErr w:type="spellStart"/>
      <w:r w:rsidRPr="003F0C5E">
        <w:rPr>
          <w:lang w:val="en-US"/>
        </w:rPr>
        <w:t>Talcis</w:t>
      </w:r>
      <w:proofErr w:type="spellEnd"/>
      <w:r w:rsidRPr="003F0C5E">
        <w:rPr>
          <w:lang w:val="en-US"/>
        </w:rPr>
        <w:t xml:space="preserve">, D. </w:t>
      </w:r>
      <w:proofErr w:type="spellStart"/>
      <w:r w:rsidRPr="003F0C5E">
        <w:rPr>
          <w:lang w:val="en-US"/>
        </w:rPr>
        <w:t>Blumberga</w:t>
      </w:r>
      <w:proofErr w:type="spellEnd"/>
      <w:r w:rsidRPr="003F0C5E">
        <w:rPr>
          <w:lang w:val="en-US"/>
        </w:rPr>
        <w:t xml:space="preserve">. </w:t>
      </w:r>
      <w:r w:rsidRPr="003F0C5E">
        <w:rPr>
          <w:i/>
          <w:lang w:val="en-US"/>
        </w:rPr>
        <w:t>Energy Procedia</w:t>
      </w:r>
      <w:r w:rsidRPr="003F0C5E">
        <w:rPr>
          <w:lang w:val="en-US"/>
        </w:rPr>
        <w:t xml:space="preserve">. </w:t>
      </w:r>
      <w:r w:rsidRPr="003F0C5E">
        <w:rPr>
          <w:b/>
          <w:lang w:val="en-US"/>
        </w:rPr>
        <w:t>61</w:t>
      </w:r>
      <w:r w:rsidRPr="003F0C5E">
        <w:rPr>
          <w:lang w:val="en-US"/>
        </w:rPr>
        <w:t xml:space="preserve">, P. 2172-2175. </w:t>
      </w:r>
      <w:r w:rsidRPr="003F0C5E">
        <w:rPr>
          <w:color w:val="0070C0"/>
          <w:lang w:val="en-US"/>
        </w:rPr>
        <w:t>DOI: //doi.org/10.1016/j.egypro.2014.12.102</w:t>
      </w:r>
      <w:r w:rsidRPr="003F0C5E">
        <w:rPr>
          <w:lang w:val="en-US"/>
        </w:rPr>
        <w:t xml:space="preserve"> (2014)</w:t>
      </w:r>
    </w:p>
    <w:p w14:paraId="5221A225" w14:textId="77777777" w:rsidR="006963F4" w:rsidRDefault="006963F4" w:rsidP="00C572E0">
      <w:pPr>
        <w:pStyle w:val="NormalWeb"/>
        <w:numPr>
          <w:ilvl w:val="0"/>
          <w:numId w:val="7"/>
        </w:numPr>
        <w:spacing w:before="0" w:beforeAutospacing="0" w:after="0" w:afterAutospacing="0"/>
        <w:ind w:left="426"/>
        <w:jc w:val="both"/>
        <w:rPr>
          <w:lang w:val="en-US"/>
        </w:rPr>
      </w:pPr>
      <w:r w:rsidRPr="003F0C5E">
        <w:rPr>
          <w:lang w:val="en-US"/>
        </w:rPr>
        <w:t xml:space="preserve">H. Lund, G. </w:t>
      </w:r>
      <w:proofErr w:type="spellStart"/>
      <w:r w:rsidRPr="003F0C5E">
        <w:rPr>
          <w:lang w:val="en-US"/>
        </w:rPr>
        <w:t>Šiupšinskas</w:t>
      </w:r>
      <w:proofErr w:type="spellEnd"/>
      <w:r w:rsidRPr="003F0C5E">
        <w:rPr>
          <w:lang w:val="en-US"/>
        </w:rPr>
        <w:t xml:space="preserve">, V. </w:t>
      </w:r>
      <w:proofErr w:type="spellStart"/>
      <w:r w:rsidRPr="003F0C5E">
        <w:rPr>
          <w:lang w:val="en-US"/>
        </w:rPr>
        <w:t>Martinaitis</w:t>
      </w:r>
      <w:proofErr w:type="spellEnd"/>
      <w:r w:rsidRPr="003F0C5E">
        <w:rPr>
          <w:lang w:val="en-US"/>
        </w:rPr>
        <w:t xml:space="preserve">. </w:t>
      </w:r>
      <w:r w:rsidRPr="003F0C5E">
        <w:rPr>
          <w:i/>
          <w:lang w:val="en-US"/>
        </w:rPr>
        <w:t>Applied Energy</w:t>
      </w:r>
      <w:r w:rsidRPr="003F0C5E">
        <w:rPr>
          <w:lang w:val="en-US"/>
        </w:rPr>
        <w:t xml:space="preserve">. </w:t>
      </w:r>
      <w:r w:rsidRPr="003F0C5E">
        <w:rPr>
          <w:b/>
          <w:lang w:val="en-US"/>
        </w:rPr>
        <w:t>82</w:t>
      </w:r>
      <w:r w:rsidRPr="003F0C5E">
        <w:rPr>
          <w:lang w:val="en-US"/>
        </w:rPr>
        <w:t xml:space="preserve">, 3 </w:t>
      </w:r>
      <w:r w:rsidRPr="003F0C5E">
        <w:rPr>
          <w:color w:val="0070C0"/>
          <w:lang w:val="en-US"/>
        </w:rPr>
        <w:t>DOI: //doi.org/10.1016/j.apenergy.2004.10.013</w:t>
      </w:r>
      <w:r w:rsidRPr="003F0C5E">
        <w:rPr>
          <w:lang w:val="en-US"/>
        </w:rPr>
        <w:t xml:space="preserve"> (2005)</w:t>
      </w:r>
    </w:p>
    <w:p w14:paraId="6F564B57" w14:textId="77777777" w:rsidR="006963F4" w:rsidRDefault="009C604D" w:rsidP="00C572E0">
      <w:pPr>
        <w:pStyle w:val="NormalWeb"/>
        <w:numPr>
          <w:ilvl w:val="0"/>
          <w:numId w:val="7"/>
        </w:numPr>
        <w:spacing w:before="0" w:beforeAutospacing="0" w:after="0" w:afterAutospacing="0"/>
        <w:ind w:left="426"/>
        <w:jc w:val="both"/>
        <w:rPr>
          <w:lang w:val="en-US"/>
        </w:rPr>
      </w:pPr>
      <w:r w:rsidRPr="003F0C5E">
        <w:rPr>
          <w:lang w:val="de-DE"/>
        </w:rPr>
        <w:t xml:space="preserve">S.T. Herrero, D.U. Vorsatz. </w:t>
      </w:r>
      <w:r w:rsidRPr="003F0C5E">
        <w:rPr>
          <w:i/>
          <w:lang w:val="en-US"/>
        </w:rPr>
        <w:t>Energy Policy</w:t>
      </w:r>
      <w:r w:rsidRPr="003F0C5E">
        <w:rPr>
          <w:lang w:val="en-US"/>
        </w:rPr>
        <w:t xml:space="preserve">. </w:t>
      </w:r>
      <w:r w:rsidRPr="003F0C5E">
        <w:rPr>
          <w:b/>
          <w:lang w:val="en-US"/>
        </w:rPr>
        <w:t>49</w:t>
      </w:r>
      <w:r w:rsidRPr="003F0C5E">
        <w:rPr>
          <w:lang w:val="en-US"/>
        </w:rPr>
        <w:t xml:space="preserve">, P. 60-68. </w:t>
      </w:r>
      <w:r w:rsidRPr="003F0C5E">
        <w:rPr>
          <w:color w:val="0070C0"/>
          <w:lang w:val="en-US"/>
        </w:rPr>
        <w:t>DOI: //doi.org/10.1016/j.enpol.2011.08.067</w:t>
      </w:r>
      <w:r w:rsidRPr="003F0C5E">
        <w:rPr>
          <w:lang w:val="en-US"/>
        </w:rPr>
        <w:t xml:space="preserve"> (2012)</w:t>
      </w:r>
    </w:p>
    <w:p w14:paraId="5C954A01" w14:textId="77777777" w:rsidR="009C604D" w:rsidRDefault="009C604D" w:rsidP="00C572E0">
      <w:pPr>
        <w:pStyle w:val="NormalWeb"/>
        <w:numPr>
          <w:ilvl w:val="0"/>
          <w:numId w:val="7"/>
        </w:numPr>
        <w:spacing w:before="0" w:beforeAutospacing="0" w:after="0" w:afterAutospacing="0"/>
        <w:ind w:left="426"/>
        <w:jc w:val="both"/>
        <w:rPr>
          <w:lang w:val="en-US"/>
        </w:rPr>
      </w:pPr>
      <w:r w:rsidRPr="003F0C5E">
        <w:rPr>
          <w:lang w:val="en-US"/>
        </w:rPr>
        <w:t xml:space="preserve">V. </w:t>
      </w:r>
      <w:proofErr w:type="spellStart"/>
      <w:r w:rsidRPr="003F0C5E">
        <w:rPr>
          <w:lang w:val="en-US"/>
        </w:rPr>
        <w:t>Kveselis</w:t>
      </w:r>
      <w:proofErr w:type="spellEnd"/>
      <w:r w:rsidRPr="003F0C5E">
        <w:rPr>
          <w:lang w:val="en-US"/>
        </w:rPr>
        <w:t xml:space="preserve">, E.F. </w:t>
      </w:r>
      <w:proofErr w:type="spellStart"/>
      <w:r w:rsidRPr="003F0C5E">
        <w:rPr>
          <w:lang w:val="en-US"/>
        </w:rPr>
        <w:t>Dzenajavičienė</w:t>
      </w:r>
      <w:proofErr w:type="spellEnd"/>
      <w:r w:rsidRPr="003F0C5E">
        <w:rPr>
          <w:lang w:val="en-US"/>
        </w:rPr>
        <w:t xml:space="preserve">, S. </w:t>
      </w:r>
      <w:proofErr w:type="spellStart"/>
      <w:r w:rsidRPr="003F0C5E">
        <w:rPr>
          <w:lang w:val="en-US"/>
        </w:rPr>
        <w:t>Masaitis</w:t>
      </w:r>
      <w:proofErr w:type="spellEnd"/>
      <w:r w:rsidRPr="003F0C5E">
        <w:rPr>
          <w:lang w:val="en-US"/>
        </w:rPr>
        <w:t xml:space="preserve">. </w:t>
      </w:r>
      <w:r w:rsidRPr="003F0C5E">
        <w:rPr>
          <w:i/>
          <w:lang w:val="en-US"/>
        </w:rPr>
        <w:t>Energy Policy</w:t>
      </w:r>
      <w:r w:rsidRPr="003F0C5E">
        <w:rPr>
          <w:lang w:val="en-US"/>
        </w:rPr>
        <w:t xml:space="preserve">. </w:t>
      </w:r>
      <w:r w:rsidRPr="003F0C5E">
        <w:rPr>
          <w:b/>
          <w:lang w:val="en-US"/>
        </w:rPr>
        <w:t>100</w:t>
      </w:r>
      <w:r w:rsidRPr="003F0C5E">
        <w:rPr>
          <w:lang w:val="en-US"/>
        </w:rPr>
        <w:t xml:space="preserve">, P. 227-236. </w:t>
      </w:r>
      <w:r w:rsidRPr="003F0C5E">
        <w:rPr>
          <w:color w:val="0070C0"/>
          <w:lang w:val="en-US"/>
        </w:rPr>
        <w:t>DOI: //doi.org/10.1016/j.enpol.2016.10.019</w:t>
      </w:r>
      <w:r w:rsidRPr="003F0C5E">
        <w:rPr>
          <w:lang w:val="en-US"/>
        </w:rPr>
        <w:t xml:space="preserve"> (2017)</w:t>
      </w:r>
    </w:p>
    <w:p w14:paraId="6644FCE0" w14:textId="77777777" w:rsidR="009C604D" w:rsidRDefault="00513E33" w:rsidP="00C572E0">
      <w:pPr>
        <w:pStyle w:val="NormalWeb"/>
        <w:numPr>
          <w:ilvl w:val="0"/>
          <w:numId w:val="7"/>
        </w:numPr>
        <w:spacing w:before="0" w:beforeAutospacing="0" w:after="0" w:afterAutospacing="0"/>
        <w:ind w:left="426"/>
        <w:jc w:val="both"/>
        <w:rPr>
          <w:lang w:val="en-US"/>
        </w:rPr>
      </w:pPr>
      <w:r w:rsidRPr="003F0C5E">
        <w:rPr>
          <w:lang w:val="en-US"/>
        </w:rPr>
        <w:t>Directive 2008/1/EC of the European Parliament and of the Council of 15 January 2008 concerning integrated pollution prevention and control (2008)</w:t>
      </w:r>
    </w:p>
    <w:p w14:paraId="7FA60885" w14:textId="77777777" w:rsidR="00513E33" w:rsidRDefault="00D82B60" w:rsidP="00C572E0">
      <w:pPr>
        <w:pStyle w:val="NormalWeb"/>
        <w:numPr>
          <w:ilvl w:val="0"/>
          <w:numId w:val="7"/>
        </w:numPr>
        <w:spacing w:before="0" w:beforeAutospacing="0" w:after="0" w:afterAutospacing="0"/>
        <w:ind w:left="426"/>
        <w:jc w:val="both"/>
        <w:rPr>
          <w:lang w:val="en-US"/>
        </w:rPr>
      </w:pPr>
      <w:r w:rsidRPr="003F0C5E">
        <w:rPr>
          <w:lang w:val="en-US"/>
        </w:rPr>
        <w:lastRenderedPageBreak/>
        <w:t>Description of procedures and conditions for purchasing heat from independent producers. Resolution on approval of the description of the procedure and conditions for purchasing heat from independent heat producers. 2010 October 4 No. O3-202, Vilnius (2010)</w:t>
      </w:r>
    </w:p>
    <w:p w14:paraId="1FA1CCC8" w14:textId="77777777" w:rsidR="0040606A" w:rsidRPr="0040606A" w:rsidRDefault="0040606A" w:rsidP="00C572E0">
      <w:pPr>
        <w:pStyle w:val="NormalWeb"/>
        <w:numPr>
          <w:ilvl w:val="0"/>
          <w:numId w:val="7"/>
        </w:numPr>
        <w:spacing w:before="0" w:beforeAutospacing="0" w:after="0" w:afterAutospacing="0"/>
        <w:ind w:left="426"/>
        <w:jc w:val="both"/>
        <w:rPr>
          <w:lang w:val="en-US"/>
        </w:rPr>
      </w:pPr>
      <w:r w:rsidRPr="003F0C5E">
        <w:rPr>
          <w:lang w:val="en-GB"/>
        </w:rPr>
        <w:t xml:space="preserve">V. </w:t>
      </w:r>
      <w:proofErr w:type="spellStart"/>
      <w:r w:rsidRPr="003F0C5E">
        <w:rPr>
          <w:lang w:val="en-GB"/>
        </w:rPr>
        <w:t>Stasiūnas</w:t>
      </w:r>
      <w:proofErr w:type="spellEnd"/>
      <w:r w:rsidRPr="003F0C5E">
        <w:rPr>
          <w:lang w:val="en-GB"/>
        </w:rPr>
        <w:t>. Energy Efficiency in District Heating Supply Sector: from generation to the final consumer. Proceedings of conference “Thermal energy and technologies”. Kaunas, Lithuania. 2018.</w:t>
      </w:r>
    </w:p>
    <w:p w14:paraId="1D39CEE1" w14:textId="77777777" w:rsidR="0040606A" w:rsidRPr="0040606A" w:rsidRDefault="0040606A" w:rsidP="00C572E0">
      <w:pPr>
        <w:pStyle w:val="NormalWeb"/>
        <w:numPr>
          <w:ilvl w:val="0"/>
          <w:numId w:val="7"/>
        </w:numPr>
        <w:spacing w:before="0" w:beforeAutospacing="0" w:after="0" w:afterAutospacing="0"/>
        <w:ind w:left="426"/>
        <w:jc w:val="both"/>
        <w:rPr>
          <w:lang w:val="en-US"/>
        </w:rPr>
      </w:pPr>
      <w:r w:rsidRPr="003F0C5E">
        <w:rPr>
          <w:lang w:val="fr-FR"/>
        </w:rPr>
        <w:t xml:space="preserve">M. G. Fernández, C. R. Lacan, U. </w:t>
      </w:r>
      <w:proofErr w:type="spellStart"/>
      <w:r w:rsidRPr="003F0C5E">
        <w:rPr>
          <w:lang w:val="fr-FR"/>
        </w:rPr>
        <w:t>Gährs</w:t>
      </w:r>
      <w:proofErr w:type="spellEnd"/>
      <w:r w:rsidRPr="003F0C5E">
        <w:rPr>
          <w:lang w:val="fr-FR"/>
        </w:rPr>
        <w:t xml:space="preserve">, V. </w:t>
      </w:r>
      <w:proofErr w:type="spellStart"/>
      <w:r w:rsidRPr="003F0C5E">
        <w:rPr>
          <w:lang w:val="fr-FR"/>
        </w:rPr>
        <w:t>Aumaitre</w:t>
      </w:r>
      <w:proofErr w:type="spellEnd"/>
      <w:r w:rsidRPr="003F0C5E">
        <w:rPr>
          <w:lang w:val="fr-FR"/>
        </w:rPr>
        <w:t xml:space="preserve">. Efficient district </w:t>
      </w:r>
      <w:proofErr w:type="spellStart"/>
      <w:r w:rsidRPr="003F0C5E">
        <w:rPr>
          <w:lang w:val="fr-FR"/>
        </w:rPr>
        <w:t>heating</w:t>
      </w:r>
      <w:proofErr w:type="spellEnd"/>
      <w:r w:rsidRPr="003F0C5E">
        <w:rPr>
          <w:lang w:val="fr-FR"/>
        </w:rPr>
        <w:t xml:space="preserve"> and </w:t>
      </w:r>
      <w:proofErr w:type="spellStart"/>
      <w:r w:rsidRPr="003F0C5E">
        <w:rPr>
          <w:lang w:val="fr-FR"/>
        </w:rPr>
        <w:t>cooling</w:t>
      </w:r>
      <w:proofErr w:type="spellEnd"/>
      <w:r w:rsidRPr="003F0C5E">
        <w:rPr>
          <w:lang w:val="fr-FR"/>
        </w:rPr>
        <w:t xml:space="preserve"> </w:t>
      </w:r>
      <w:proofErr w:type="spellStart"/>
      <w:r w:rsidRPr="003F0C5E">
        <w:rPr>
          <w:lang w:val="fr-FR"/>
        </w:rPr>
        <w:t>systems</w:t>
      </w:r>
      <w:proofErr w:type="spellEnd"/>
      <w:r w:rsidRPr="003F0C5E">
        <w:rPr>
          <w:lang w:val="fr-FR"/>
        </w:rPr>
        <w:t xml:space="preserve"> in the EU. 2016. </w:t>
      </w:r>
      <w:proofErr w:type="gramStart"/>
      <w:r w:rsidRPr="0040606A">
        <w:rPr>
          <w:color w:val="0070C0"/>
          <w:lang w:val="en-US"/>
        </w:rPr>
        <w:t>doi:</w:t>
      </w:r>
      <w:proofErr w:type="gramEnd"/>
      <w:r w:rsidRPr="0040606A">
        <w:rPr>
          <w:color w:val="0070C0"/>
          <w:lang w:val="en-US"/>
        </w:rPr>
        <w:t>10.2760/371045</w:t>
      </w:r>
    </w:p>
    <w:p w14:paraId="4DC24662" w14:textId="77777777" w:rsidR="0040606A" w:rsidRPr="0040606A" w:rsidRDefault="0040606A" w:rsidP="00C572E0">
      <w:pPr>
        <w:pStyle w:val="NormalWeb"/>
        <w:numPr>
          <w:ilvl w:val="0"/>
          <w:numId w:val="7"/>
        </w:numPr>
        <w:spacing w:before="0" w:beforeAutospacing="0" w:after="0" w:afterAutospacing="0"/>
        <w:ind w:left="426"/>
        <w:jc w:val="both"/>
        <w:rPr>
          <w:lang w:val="en-US"/>
        </w:rPr>
      </w:pPr>
      <w:r w:rsidRPr="003F0C5E">
        <w:t>European Commission, 2016b, p. 122</w:t>
      </w:r>
    </w:p>
    <w:p w14:paraId="311303BB" w14:textId="77777777" w:rsidR="0040606A" w:rsidRPr="0040606A" w:rsidRDefault="0040606A" w:rsidP="00C572E0">
      <w:pPr>
        <w:pStyle w:val="NormalWeb"/>
        <w:numPr>
          <w:ilvl w:val="0"/>
          <w:numId w:val="7"/>
        </w:numPr>
        <w:spacing w:before="0" w:beforeAutospacing="0" w:after="0" w:afterAutospacing="0"/>
        <w:ind w:left="426"/>
        <w:jc w:val="both"/>
        <w:rPr>
          <w:lang w:val="en-US"/>
        </w:rPr>
      </w:pPr>
      <w:r w:rsidRPr="003F0C5E">
        <w:t>Europe in figures. Eurostat yearbook 2012.</w:t>
      </w:r>
    </w:p>
    <w:p w14:paraId="4182E683" w14:textId="77777777" w:rsidR="0040606A" w:rsidRPr="00CB0A0E" w:rsidRDefault="00CB0A0E" w:rsidP="00C572E0">
      <w:pPr>
        <w:pStyle w:val="NormalWeb"/>
        <w:numPr>
          <w:ilvl w:val="0"/>
          <w:numId w:val="7"/>
        </w:numPr>
        <w:spacing w:before="0" w:beforeAutospacing="0" w:after="0" w:afterAutospacing="0"/>
        <w:ind w:left="426"/>
        <w:jc w:val="both"/>
        <w:rPr>
          <w:lang w:val="en-US"/>
        </w:rPr>
      </w:pPr>
      <w:r w:rsidRPr="003F0C5E">
        <w:rPr>
          <w:lang w:val="en-GB"/>
        </w:rPr>
        <w:t>Lithuanian Forestry Statistics 2012. Ministry of Environment, State Forest Service 2012. P. 184.</w:t>
      </w:r>
    </w:p>
    <w:p w14:paraId="55D217AA" w14:textId="77777777" w:rsidR="00CB0A0E" w:rsidRPr="00CB0A0E" w:rsidRDefault="00CB0A0E" w:rsidP="00C572E0">
      <w:pPr>
        <w:pStyle w:val="NormalWeb"/>
        <w:numPr>
          <w:ilvl w:val="0"/>
          <w:numId w:val="7"/>
        </w:numPr>
        <w:spacing w:before="0" w:beforeAutospacing="0" w:after="0" w:afterAutospacing="0"/>
        <w:ind w:left="426"/>
        <w:jc w:val="both"/>
        <w:rPr>
          <w:lang w:val="en-US"/>
        </w:rPr>
      </w:pPr>
      <w:proofErr w:type="spellStart"/>
      <w:r w:rsidRPr="003F0C5E">
        <w:rPr>
          <w:lang w:val="en-GB"/>
        </w:rPr>
        <w:t>Kuliešis</w:t>
      </w:r>
      <w:proofErr w:type="spellEnd"/>
      <w:r w:rsidRPr="003F0C5E">
        <w:rPr>
          <w:lang w:val="en-GB"/>
        </w:rPr>
        <w:t xml:space="preserve"> A. Energy wood resources in the Context of Europe’s Wood Sector Sustainable Development to 2030. “Influence of sustainable development aspects on municipal action plans for development of renewable resources energy use” seminar material. 31-01-2013. P. 25.</w:t>
      </w:r>
    </w:p>
    <w:p w14:paraId="77E2BA0F" w14:textId="77777777" w:rsidR="00CB0A0E" w:rsidRPr="003D6FBA" w:rsidRDefault="00D21BBD" w:rsidP="00C572E0">
      <w:pPr>
        <w:pStyle w:val="NormalWeb"/>
        <w:numPr>
          <w:ilvl w:val="0"/>
          <w:numId w:val="7"/>
        </w:numPr>
        <w:spacing w:before="0" w:beforeAutospacing="0" w:after="0" w:afterAutospacing="0"/>
        <w:ind w:left="426"/>
        <w:jc w:val="both"/>
        <w:rPr>
          <w:lang w:val="en-US"/>
        </w:rPr>
      </w:pPr>
      <w:r w:rsidRPr="003F0C5E">
        <w:rPr>
          <w:lang w:val="fr-FR"/>
        </w:rPr>
        <w:t xml:space="preserve">Darius </w:t>
      </w:r>
      <w:proofErr w:type="spellStart"/>
      <w:r w:rsidRPr="003F0C5E">
        <w:rPr>
          <w:lang w:val="fr-FR"/>
        </w:rPr>
        <w:t>Verbickas</w:t>
      </w:r>
      <w:proofErr w:type="spellEnd"/>
      <w:r w:rsidRPr="003F0C5E">
        <w:rPr>
          <w:lang w:val="fr-FR"/>
        </w:rPr>
        <w:t xml:space="preserve">, </w:t>
      </w:r>
      <w:proofErr w:type="spellStart"/>
      <w:r w:rsidRPr="003F0C5E">
        <w:rPr>
          <w:lang w:val="fr-FR"/>
        </w:rPr>
        <w:t>Romualdas</w:t>
      </w:r>
      <w:proofErr w:type="spellEnd"/>
      <w:r w:rsidRPr="003F0C5E">
        <w:rPr>
          <w:lang w:val="fr-FR"/>
        </w:rPr>
        <w:t xml:space="preserve"> </w:t>
      </w:r>
      <w:proofErr w:type="spellStart"/>
      <w:r w:rsidRPr="003F0C5E">
        <w:rPr>
          <w:lang w:val="fr-FR"/>
        </w:rPr>
        <w:t>Juknys</w:t>
      </w:r>
      <w:proofErr w:type="spellEnd"/>
      <w:r w:rsidRPr="003F0C5E">
        <w:rPr>
          <w:lang w:val="fr-FR"/>
        </w:rPr>
        <w:t xml:space="preserve">, </w:t>
      </w:r>
      <w:proofErr w:type="spellStart"/>
      <w:r w:rsidRPr="003F0C5E">
        <w:rPr>
          <w:lang w:val="fr-FR"/>
        </w:rPr>
        <w:t>Arūnas</w:t>
      </w:r>
      <w:proofErr w:type="spellEnd"/>
      <w:r w:rsidRPr="003F0C5E">
        <w:rPr>
          <w:lang w:val="fr-FR"/>
        </w:rPr>
        <w:t xml:space="preserve"> </w:t>
      </w:r>
      <w:proofErr w:type="spellStart"/>
      <w:r w:rsidRPr="003F0C5E">
        <w:rPr>
          <w:lang w:val="fr-FR"/>
        </w:rPr>
        <w:t>Kleišmantas</w:t>
      </w:r>
      <w:proofErr w:type="spellEnd"/>
      <w:r w:rsidRPr="003F0C5E">
        <w:rPr>
          <w:lang w:val="fr-FR"/>
        </w:rPr>
        <w:t xml:space="preserve">. Use of </w:t>
      </w:r>
      <w:proofErr w:type="spellStart"/>
      <w:r w:rsidRPr="003F0C5E">
        <w:rPr>
          <w:lang w:val="fr-FR"/>
        </w:rPr>
        <w:t>solid</w:t>
      </w:r>
      <w:proofErr w:type="spellEnd"/>
      <w:r w:rsidRPr="003F0C5E">
        <w:rPr>
          <w:lang w:val="fr-FR"/>
        </w:rPr>
        <w:t xml:space="preserve"> biomass in </w:t>
      </w:r>
      <w:proofErr w:type="spellStart"/>
      <w:r w:rsidRPr="003F0C5E">
        <w:rPr>
          <w:lang w:val="fr-FR"/>
        </w:rPr>
        <w:t>Lithuanian</w:t>
      </w:r>
      <w:proofErr w:type="spellEnd"/>
      <w:r w:rsidRPr="003F0C5E">
        <w:rPr>
          <w:lang w:val="fr-FR"/>
        </w:rPr>
        <w:t xml:space="preserve"> </w:t>
      </w:r>
      <w:proofErr w:type="spellStart"/>
      <w:r w:rsidRPr="003F0C5E">
        <w:rPr>
          <w:lang w:val="fr-FR"/>
        </w:rPr>
        <w:t>heat</w:t>
      </w:r>
      <w:proofErr w:type="spellEnd"/>
      <w:r w:rsidRPr="003F0C5E">
        <w:rPr>
          <w:lang w:val="fr-FR"/>
        </w:rPr>
        <w:t xml:space="preserve"> </w:t>
      </w:r>
      <w:proofErr w:type="spellStart"/>
      <w:r w:rsidRPr="003F0C5E">
        <w:rPr>
          <w:lang w:val="fr-FR"/>
        </w:rPr>
        <w:t>sector</w:t>
      </w:r>
      <w:proofErr w:type="spellEnd"/>
      <w:r w:rsidRPr="003F0C5E">
        <w:rPr>
          <w:lang w:val="fr-FR"/>
        </w:rPr>
        <w:t xml:space="preserve">, </w:t>
      </w:r>
      <w:proofErr w:type="spellStart"/>
      <w:r w:rsidRPr="003F0C5E">
        <w:rPr>
          <w:lang w:val="fr-FR"/>
        </w:rPr>
        <w:t>development</w:t>
      </w:r>
      <w:proofErr w:type="spellEnd"/>
      <w:r w:rsidRPr="003F0C5E">
        <w:rPr>
          <w:lang w:val="fr-FR"/>
        </w:rPr>
        <w:t xml:space="preserve"> and </w:t>
      </w:r>
      <w:proofErr w:type="spellStart"/>
      <w:r w:rsidRPr="003F0C5E">
        <w:rPr>
          <w:lang w:val="fr-FR"/>
        </w:rPr>
        <w:t>environmental</w:t>
      </w:r>
      <w:proofErr w:type="spellEnd"/>
      <w:r w:rsidRPr="003F0C5E">
        <w:rPr>
          <w:lang w:val="fr-FR"/>
        </w:rPr>
        <w:t xml:space="preserve"> impact // Power Engineering, 2013. Vol. 59. No. 3. P. 144-152.</w:t>
      </w:r>
    </w:p>
    <w:p w14:paraId="5008C177" w14:textId="77777777" w:rsidR="003D6FBA" w:rsidRPr="00674345" w:rsidRDefault="00674345" w:rsidP="00C572E0">
      <w:pPr>
        <w:pStyle w:val="NormalWeb"/>
        <w:numPr>
          <w:ilvl w:val="0"/>
          <w:numId w:val="7"/>
        </w:numPr>
        <w:spacing w:before="0" w:beforeAutospacing="0" w:after="0" w:afterAutospacing="0"/>
        <w:ind w:left="426"/>
        <w:jc w:val="both"/>
        <w:rPr>
          <w:lang w:val="en-US"/>
        </w:rPr>
      </w:pPr>
      <w:r w:rsidRPr="003F0C5E">
        <w:rPr>
          <w:lang w:val="en-GB"/>
        </w:rPr>
        <w:t xml:space="preserve">Algirdas </w:t>
      </w:r>
      <w:proofErr w:type="spellStart"/>
      <w:r w:rsidRPr="003F0C5E">
        <w:rPr>
          <w:lang w:val="en-GB"/>
        </w:rPr>
        <w:t>Reipas</w:t>
      </w:r>
      <w:proofErr w:type="spellEnd"/>
      <w:r w:rsidRPr="003F0C5E">
        <w:rPr>
          <w:lang w:val="en-GB"/>
        </w:rPr>
        <w:t>. Waste Management in Lithuania in 2017. Proceedings of the conference Relevant issues of waste management in Lithuania.</w:t>
      </w:r>
    </w:p>
    <w:p w14:paraId="7AF2E159" w14:textId="77777777" w:rsidR="00674345" w:rsidRPr="00BD6955" w:rsidRDefault="00BD6955" w:rsidP="00C572E0">
      <w:pPr>
        <w:pStyle w:val="NormalWeb"/>
        <w:numPr>
          <w:ilvl w:val="0"/>
          <w:numId w:val="7"/>
        </w:numPr>
        <w:spacing w:before="0" w:beforeAutospacing="0" w:after="0" w:afterAutospacing="0"/>
        <w:ind w:left="426"/>
        <w:jc w:val="both"/>
        <w:rPr>
          <w:lang w:val="en-US"/>
        </w:rPr>
      </w:pPr>
      <w:r w:rsidRPr="003F0C5E">
        <w:rPr>
          <w:lang w:val="en-US"/>
        </w:rPr>
        <w:t xml:space="preserve">S. Werner. International review of district heating and cooling // Energy. 2017. Vol. 137. P. 617-631. </w:t>
      </w:r>
      <w:hyperlink r:id="rId24" w:history="1">
        <w:r w:rsidRPr="00790E9B">
          <w:rPr>
            <w:rStyle w:val="Hyperlink"/>
            <w:lang w:val="en-US"/>
          </w:rPr>
          <w:t>http://dx.doi.org/10.1016/j.energy.2017.04.045</w:t>
        </w:r>
      </w:hyperlink>
    </w:p>
    <w:p w14:paraId="52BBFB7B" w14:textId="77777777" w:rsidR="00BD6955" w:rsidRPr="003361CB" w:rsidRDefault="003361CB" w:rsidP="00C572E0">
      <w:pPr>
        <w:pStyle w:val="NormalWeb"/>
        <w:numPr>
          <w:ilvl w:val="0"/>
          <w:numId w:val="7"/>
        </w:numPr>
        <w:spacing w:before="0" w:beforeAutospacing="0" w:after="0" w:afterAutospacing="0"/>
        <w:ind w:left="426"/>
        <w:jc w:val="both"/>
        <w:rPr>
          <w:lang w:val="en-US"/>
        </w:rPr>
      </w:pPr>
      <w:proofErr w:type="spellStart"/>
      <w:r w:rsidRPr="003F0C5E">
        <w:rPr>
          <w:lang w:val="fr-FR"/>
        </w:rPr>
        <w:t>Lithuanian</w:t>
      </w:r>
      <w:proofErr w:type="spellEnd"/>
      <w:r w:rsidRPr="003F0C5E">
        <w:rPr>
          <w:lang w:val="fr-FR"/>
        </w:rPr>
        <w:t xml:space="preserve"> District </w:t>
      </w:r>
      <w:proofErr w:type="spellStart"/>
      <w:r w:rsidRPr="003F0C5E">
        <w:rPr>
          <w:lang w:val="fr-FR"/>
        </w:rPr>
        <w:t>Heating</w:t>
      </w:r>
      <w:proofErr w:type="spellEnd"/>
      <w:r w:rsidRPr="003F0C5E">
        <w:rPr>
          <w:lang w:val="fr-FR"/>
        </w:rPr>
        <w:t xml:space="preserve"> Association. </w:t>
      </w:r>
      <w:proofErr w:type="spellStart"/>
      <w:r w:rsidRPr="003F0C5E">
        <w:rPr>
          <w:lang w:val="fr-FR"/>
        </w:rPr>
        <w:t>Lithuanian</w:t>
      </w:r>
      <w:proofErr w:type="spellEnd"/>
      <w:r w:rsidRPr="003F0C5E">
        <w:rPr>
          <w:lang w:val="fr-FR"/>
        </w:rPr>
        <w:t xml:space="preserve"> District </w:t>
      </w:r>
      <w:proofErr w:type="spellStart"/>
      <w:r w:rsidRPr="003F0C5E">
        <w:rPr>
          <w:lang w:val="fr-FR"/>
        </w:rPr>
        <w:t>Heating</w:t>
      </w:r>
      <w:proofErr w:type="spellEnd"/>
      <w:r w:rsidRPr="003F0C5E">
        <w:rPr>
          <w:lang w:val="fr-FR"/>
        </w:rPr>
        <w:t xml:space="preserve"> </w:t>
      </w:r>
      <w:proofErr w:type="spellStart"/>
      <w:r w:rsidRPr="003F0C5E">
        <w:rPr>
          <w:lang w:val="fr-FR"/>
        </w:rPr>
        <w:t>Sector</w:t>
      </w:r>
      <w:proofErr w:type="spellEnd"/>
      <w:r w:rsidRPr="003F0C5E">
        <w:rPr>
          <w:lang w:val="fr-FR"/>
        </w:rPr>
        <w:t xml:space="preserve"> </w:t>
      </w:r>
      <w:proofErr w:type="spellStart"/>
      <w:r w:rsidRPr="003F0C5E">
        <w:rPr>
          <w:lang w:val="fr-FR"/>
        </w:rPr>
        <w:t>Review</w:t>
      </w:r>
      <w:proofErr w:type="spellEnd"/>
      <w:r w:rsidRPr="003F0C5E">
        <w:rPr>
          <w:lang w:val="fr-FR"/>
        </w:rPr>
        <w:t xml:space="preserve"> </w:t>
      </w:r>
      <w:r w:rsidR="002405F4">
        <w:rPr>
          <w:lang w:val="fr-FR"/>
        </w:rPr>
        <w:t xml:space="preserve">for </w:t>
      </w:r>
      <w:r w:rsidRPr="003F0C5E">
        <w:rPr>
          <w:lang w:val="fr-FR"/>
        </w:rPr>
        <w:t>2018. 2019</w:t>
      </w:r>
    </w:p>
    <w:p w14:paraId="10AB8A1C" w14:textId="77777777" w:rsidR="003361CB" w:rsidRDefault="003361CB" w:rsidP="00C572E0">
      <w:pPr>
        <w:pStyle w:val="NormalWeb"/>
        <w:numPr>
          <w:ilvl w:val="0"/>
          <w:numId w:val="7"/>
        </w:numPr>
        <w:spacing w:before="0" w:beforeAutospacing="0" w:after="0" w:afterAutospacing="0"/>
        <w:ind w:left="426"/>
        <w:jc w:val="both"/>
        <w:rPr>
          <w:lang w:val="en-US"/>
        </w:rPr>
      </w:pPr>
      <w:r w:rsidRPr="003F0C5E">
        <w:rPr>
          <w:lang w:val="en-US"/>
        </w:rPr>
        <w:t xml:space="preserve">I. </w:t>
      </w:r>
      <w:proofErr w:type="spellStart"/>
      <w:r w:rsidRPr="003F0C5E">
        <w:rPr>
          <w:lang w:val="en-US"/>
        </w:rPr>
        <w:t>Konstantinaviciute</w:t>
      </w:r>
      <w:proofErr w:type="spellEnd"/>
      <w:r w:rsidRPr="003F0C5E">
        <w:rPr>
          <w:lang w:val="en-US"/>
        </w:rPr>
        <w:t xml:space="preserve">, V. </w:t>
      </w:r>
      <w:proofErr w:type="spellStart"/>
      <w:r w:rsidRPr="003F0C5E">
        <w:rPr>
          <w:lang w:val="en-US"/>
        </w:rPr>
        <w:t>Bobinaite</w:t>
      </w:r>
      <w:proofErr w:type="spellEnd"/>
      <w:r w:rsidRPr="003F0C5E">
        <w:rPr>
          <w:lang w:val="en-US"/>
        </w:rPr>
        <w:t xml:space="preserve">, D. </w:t>
      </w:r>
      <w:proofErr w:type="spellStart"/>
      <w:r w:rsidRPr="003F0C5E">
        <w:rPr>
          <w:lang w:val="en-US"/>
        </w:rPr>
        <w:t>Tarvydas</w:t>
      </w:r>
      <w:proofErr w:type="spellEnd"/>
      <w:r w:rsidRPr="003F0C5E">
        <w:rPr>
          <w:lang w:val="en-US"/>
        </w:rPr>
        <w:t xml:space="preserve">, R. </w:t>
      </w:r>
      <w:proofErr w:type="spellStart"/>
      <w:r w:rsidRPr="003F0C5E">
        <w:rPr>
          <w:lang w:val="en-US"/>
        </w:rPr>
        <w:t>Gatautis</w:t>
      </w:r>
      <w:proofErr w:type="spellEnd"/>
      <w:r w:rsidRPr="003F0C5E">
        <w:rPr>
          <w:lang w:val="en-US"/>
        </w:rPr>
        <w:t xml:space="preserve">. </w:t>
      </w:r>
      <w:r w:rsidRPr="003F0C5E">
        <w:rPr>
          <w:i/>
          <w:lang w:val="en-US"/>
        </w:rPr>
        <w:t>Energy Policy</w:t>
      </w:r>
      <w:r w:rsidRPr="003F0C5E">
        <w:rPr>
          <w:lang w:val="en-US"/>
        </w:rPr>
        <w:t xml:space="preserve">. </w:t>
      </w:r>
      <w:r w:rsidRPr="003F0C5E">
        <w:rPr>
          <w:b/>
          <w:lang w:val="en-US"/>
        </w:rPr>
        <w:t>59</w:t>
      </w:r>
      <w:r w:rsidRPr="003F0C5E">
        <w:rPr>
          <w:lang w:val="en-US"/>
        </w:rPr>
        <w:t xml:space="preserve">, P. 32-43. </w:t>
      </w:r>
      <w:r w:rsidRPr="003F0C5E">
        <w:rPr>
          <w:color w:val="0070C0"/>
          <w:lang w:val="en-US"/>
        </w:rPr>
        <w:t>DOI: //doi.org/10.1016/j.enpol.2013.04.016</w:t>
      </w:r>
      <w:r w:rsidRPr="003F0C5E">
        <w:rPr>
          <w:lang w:val="en-US"/>
        </w:rPr>
        <w:t xml:space="preserve"> (2013)</w:t>
      </w:r>
    </w:p>
    <w:p w14:paraId="1FDE0148" w14:textId="77777777" w:rsidR="003361CB" w:rsidRDefault="003361CB" w:rsidP="00C572E0">
      <w:pPr>
        <w:pStyle w:val="NormalWeb"/>
        <w:numPr>
          <w:ilvl w:val="0"/>
          <w:numId w:val="7"/>
        </w:numPr>
        <w:spacing w:before="0" w:beforeAutospacing="0" w:after="0" w:afterAutospacing="0"/>
        <w:ind w:left="426"/>
        <w:jc w:val="both"/>
        <w:rPr>
          <w:lang w:val="en-US"/>
        </w:rPr>
      </w:pPr>
      <w:r w:rsidRPr="003F0C5E">
        <w:rPr>
          <w:lang w:val="en-US"/>
        </w:rPr>
        <w:t xml:space="preserve">C.B.B. </w:t>
      </w:r>
      <w:proofErr w:type="spellStart"/>
      <w:r w:rsidRPr="003F0C5E">
        <w:rPr>
          <w:lang w:val="en-US"/>
        </w:rPr>
        <w:t>Guerreiro</w:t>
      </w:r>
      <w:proofErr w:type="spellEnd"/>
      <w:r w:rsidRPr="003F0C5E">
        <w:rPr>
          <w:lang w:val="en-US"/>
        </w:rPr>
        <w:t xml:space="preserve">, V. </w:t>
      </w:r>
      <w:proofErr w:type="spellStart"/>
      <w:r w:rsidRPr="003F0C5E">
        <w:rPr>
          <w:lang w:val="en-US"/>
        </w:rPr>
        <w:t>Foltescu</w:t>
      </w:r>
      <w:proofErr w:type="spellEnd"/>
      <w:r w:rsidRPr="003F0C5E">
        <w:rPr>
          <w:lang w:val="en-US"/>
        </w:rPr>
        <w:t xml:space="preserve">, F. Leeuw. </w:t>
      </w:r>
      <w:r w:rsidRPr="003F0C5E">
        <w:rPr>
          <w:i/>
          <w:lang w:val="en-US"/>
        </w:rPr>
        <w:t>Atmospheric Environment</w:t>
      </w:r>
      <w:r w:rsidRPr="003F0C5E">
        <w:rPr>
          <w:lang w:val="en-US"/>
        </w:rPr>
        <w:t xml:space="preserve">. </w:t>
      </w:r>
      <w:r w:rsidRPr="003F0C5E">
        <w:rPr>
          <w:b/>
          <w:lang w:val="en-US"/>
        </w:rPr>
        <w:t>98</w:t>
      </w:r>
      <w:r w:rsidRPr="003F0C5E">
        <w:rPr>
          <w:lang w:val="en-US"/>
        </w:rPr>
        <w:t xml:space="preserve">, P. 376-384. </w:t>
      </w:r>
      <w:r w:rsidRPr="003F0C5E">
        <w:rPr>
          <w:color w:val="0070C0"/>
          <w:lang w:val="en-US"/>
        </w:rPr>
        <w:t>DOI: //doi.org/10.1016/j.atmosenv.2014.09.017</w:t>
      </w:r>
      <w:r w:rsidRPr="003F0C5E">
        <w:rPr>
          <w:lang w:val="en-US"/>
        </w:rPr>
        <w:t xml:space="preserve"> (2014)</w:t>
      </w:r>
    </w:p>
    <w:p w14:paraId="22E3E7F9" w14:textId="77777777" w:rsidR="003361CB" w:rsidRDefault="003361CB" w:rsidP="00C572E0">
      <w:pPr>
        <w:pStyle w:val="NormalWeb"/>
        <w:numPr>
          <w:ilvl w:val="0"/>
          <w:numId w:val="7"/>
        </w:numPr>
        <w:spacing w:before="0" w:beforeAutospacing="0" w:after="0" w:afterAutospacing="0"/>
        <w:ind w:left="426"/>
        <w:jc w:val="both"/>
        <w:rPr>
          <w:lang w:val="en-US"/>
        </w:rPr>
      </w:pPr>
      <w:r w:rsidRPr="003F0C5E">
        <w:rPr>
          <w:lang w:val="en-US"/>
        </w:rPr>
        <w:t xml:space="preserve">P. Vajda: ERA Forum, </w:t>
      </w:r>
      <w:r w:rsidRPr="003F0C5E">
        <w:rPr>
          <w:color w:val="0070C0"/>
          <w:lang w:val="en-US"/>
        </w:rPr>
        <w:t>DOI: 10.1007/s12027-016-0441-4</w:t>
      </w:r>
      <w:r w:rsidRPr="003F0C5E">
        <w:rPr>
          <w:lang w:val="en-US"/>
        </w:rPr>
        <w:t xml:space="preserve"> (2016).</w:t>
      </w:r>
    </w:p>
    <w:p w14:paraId="1C46F382" w14:textId="77777777" w:rsidR="003361CB" w:rsidRDefault="003361CB" w:rsidP="00C572E0">
      <w:pPr>
        <w:pStyle w:val="NormalWeb"/>
        <w:numPr>
          <w:ilvl w:val="0"/>
          <w:numId w:val="7"/>
        </w:numPr>
        <w:spacing w:before="0" w:beforeAutospacing="0" w:after="0" w:afterAutospacing="0"/>
        <w:ind w:left="426"/>
        <w:jc w:val="both"/>
        <w:rPr>
          <w:lang w:val="en-US"/>
        </w:rPr>
      </w:pPr>
      <w:r w:rsidRPr="003F0C5E">
        <w:rPr>
          <w:lang w:val="de-DE"/>
        </w:rPr>
        <w:t xml:space="preserve">V. Ramanauskas, M. Maziukienė, G. Miliauskas. </w:t>
      </w:r>
      <w:r w:rsidRPr="003F0C5E">
        <w:rPr>
          <w:i/>
          <w:lang w:val="en-US"/>
        </w:rPr>
        <w:t>Power Engineering</w:t>
      </w:r>
      <w:r w:rsidRPr="003F0C5E">
        <w:rPr>
          <w:lang w:val="en-US"/>
        </w:rPr>
        <w:t xml:space="preserve">. </w:t>
      </w:r>
      <w:r w:rsidRPr="003F0C5E">
        <w:rPr>
          <w:b/>
          <w:lang w:val="en-US"/>
        </w:rPr>
        <w:t>63</w:t>
      </w:r>
      <w:r w:rsidRPr="003F0C5E">
        <w:rPr>
          <w:lang w:val="en-US"/>
        </w:rPr>
        <w:t xml:space="preserve">, 2 </w:t>
      </w:r>
      <w:hyperlink r:id="rId25" w:history="1">
        <w:r w:rsidRPr="003F0C5E">
          <w:rPr>
            <w:color w:val="0070C0"/>
            <w:lang w:val="en-US"/>
          </w:rPr>
          <w:t>https://doi.org/10.6001/energetika.v63i2.3522</w:t>
        </w:r>
      </w:hyperlink>
      <w:r w:rsidRPr="003F0C5E">
        <w:rPr>
          <w:color w:val="0070C0"/>
          <w:lang w:val="en-US"/>
        </w:rPr>
        <w:t xml:space="preserve"> </w:t>
      </w:r>
      <w:r w:rsidRPr="003F0C5E">
        <w:rPr>
          <w:lang w:val="en-US"/>
        </w:rPr>
        <w:t>(2017).</w:t>
      </w:r>
    </w:p>
    <w:p w14:paraId="68F8709B" w14:textId="77777777" w:rsidR="003361CB" w:rsidRDefault="00FC43A7" w:rsidP="00C572E0">
      <w:pPr>
        <w:pStyle w:val="NormalWeb"/>
        <w:numPr>
          <w:ilvl w:val="0"/>
          <w:numId w:val="7"/>
        </w:numPr>
        <w:spacing w:before="0" w:beforeAutospacing="0" w:after="0" w:afterAutospacing="0"/>
        <w:ind w:left="426"/>
        <w:jc w:val="both"/>
        <w:rPr>
          <w:lang w:val="en-US"/>
        </w:rPr>
      </w:pPr>
      <w:r w:rsidRPr="003F0C5E">
        <w:rPr>
          <w:lang w:val="en-US"/>
        </w:rPr>
        <w:t xml:space="preserve">L. </w:t>
      </w:r>
      <w:proofErr w:type="spellStart"/>
      <w:r w:rsidRPr="003F0C5E">
        <w:rPr>
          <w:lang w:val="en-US"/>
        </w:rPr>
        <w:t>Raslavičius</w:t>
      </w:r>
      <w:proofErr w:type="spellEnd"/>
      <w:r w:rsidRPr="003F0C5E">
        <w:rPr>
          <w:lang w:val="en-US"/>
        </w:rPr>
        <w:t xml:space="preserve">, L. </w:t>
      </w:r>
      <w:proofErr w:type="spellStart"/>
      <w:r w:rsidRPr="003F0C5E">
        <w:rPr>
          <w:lang w:val="en-US"/>
        </w:rPr>
        <w:t>Narbutas</w:t>
      </w:r>
      <w:proofErr w:type="spellEnd"/>
      <w:r w:rsidRPr="003F0C5E">
        <w:rPr>
          <w:lang w:val="en-US"/>
        </w:rPr>
        <w:t xml:space="preserve">, A. </w:t>
      </w:r>
      <w:proofErr w:type="spellStart"/>
      <w:r w:rsidRPr="003F0C5E">
        <w:rPr>
          <w:lang w:val="en-US"/>
        </w:rPr>
        <w:t>Šlančiauskas</w:t>
      </w:r>
      <w:proofErr w:type="spellEnd"/>
      <w:r w:rsidRPr="003F0C5E">
        <w:rPr>
          <w:lang w:val="en-US"/>
        </w:rPr>
        <w:t xml:space="preserve">, A. </w:t>
      </w:r>
      <w:proofErr w:type="spellStart"/>
      <w:r w:rsidRPr="003F0C5E">
        <w:rPr>
          <w:lang w:val="en-US"/>
        </w:rPr>
        <w:t>Džiugys</w:t>
      </w:r>
      <w:proofErr w:type="spellEnd"/>
      <w:r w:rsidRPr="003F0C5E">
        <w:rPr>
          <w:lang w:val="en-US"/>
        </w:rPr>
        <w:t xml:space="preserve">, Ž. </w:t>
      </w:r>
      <w:proofErr w:type="spellStart"/>
      <w:r w:rsidRPr="003F0C5E">
        <w:rPr>
          <w:lang w:val="en-US"/>
        </w:rPr>
        <w:t>Bazaras</w:t>
      </w:r>
      <w:proofErr w:type="spellEnd"/>
      <w:r w:rsidRPr="003F0C5E">
        <w:rPr>
          <w:lang w:val="en-US"/>
        </w:rPr>
        <w:t xml:space="preserve">. </w:t>
      </w:r>
      <w:r w:rsidRPr="003F0C5E">
        <w:rPr>
          <w:i/>
          <w:lang w:val="en-US"/>
        </w:rPr>
        <w:t xml:space="preserve">Ren. Sustain. </w:t>
      </w:r>
      <w:proofErr w:type="spellStart"/>
      <w:r w:rsidRPr="003F0C5E">
        <w:rPr>
          <w:i/>
          <w:lang w:val="en-US"/>
        </w:rPr>
        <w:t>En</w:t>
      </w:r>
      <w:proofErr w:type="spellEnd"/>
      <w:r w:rsidRPr="003F0C5E">
        <w:rPr>
          <w:i/>
          <w:lang w:val="en-US"/>
        </w:rPr>
        <w:t>. Reviews</w:t>
      </w:r>
      <w:r w:rsidRPr="003F0C5E">
        <w:rPr>
          <w:lang w:val="en-US"/>
        </w:rPr>
        <w:t xml:space="preserve">. </w:t>
      </w:r>
      <w:r w:rsidRPr="003F0C5E">
        <w:rPr>
          <w:b/>
          <w:lang w:val="en-US"/>
        </w:rPr>
        <w:t>16</w:t>
      </w:r>
      <w:r w:rsidRPr="003F0C5E">
        <w:rPr>
          <w:lang w:val="en-US"/>
        </w:rPr>
        <w:t xml:space="preserve">, 5 </w:t>
      </w:r>
      <w:r w:rsidRPr="003F0C5E">
        <w:rPr>
          <w:color w:val="0070C0"/>
          <w:lang w:val="en-US"/>
        </w:rPr>
        <w:t>DOI: //doi.org/10.1016/j.rser.2012.02.060</w:t>
      </w:r>
      <w:r w:rsidRPr="003F0C5E">
        <w:rPr>
          <w:lang w:val="en-US"/>
        </w:rPr>
        <w:t xml:space="preserve"> (2012)</w:t>
      </w:r>
    </w:p>
    <w:p w14:paraId="1E04D4DC" w14:textId="77777777" w:rsidR="00FC43A7" w:rsidRDefault="00BB5686" w:rsidP="00C572E0">
      <w:pPr>
        <w:pStyle w:val="NormalWeb"/>
        <w:numPr>
          <w:ilvl w:val="0"/>
          <w:numId w:val="7"/>
        </w:numPr>
        <w:spacing w:before="0" w:beforeAutospacing="0" w:after="0" w:afterAutospacing="0"/>
        <w:ind w:left="426"/>
        <w:jc w:val="both"/>
        <w:rPr>
          <w:lang w:val="en-US"/>
        </w:rPr>
      </w:pPr>
      <w:r w:rsidRPr="003F0C5E">
        <w:rPr>
          <w:lang w:val="en-US"/>
        </w:rPr>
        <w:t>National Energy Independence Strategy of Lithuania. 2018.06.30 (2018)</w:t>
      </w:r>
    </w:p>
    <w:p w14:paraId="3A66BAA3" w14:textId="77777777" w:rsidR="00BB5686" w:rsidRPr="006D2CCA" w:rsidRDefault="00760B8B" w:rsidP="00C572E0">
      <w:pPr>
        <w:pStyle w:val="NormalWeb"/>
        <w:numPr>
          <w:ilvl w:val="0"/>
          <w:numId w:val="7"/>
        </w:numPr>
        <w:spacing w:before="0" w:beforeAutospacing="0" w:after="0" w:afterAutospacing="0"/>
        <w:ind w:left="426"/>
        <w:jc w:val="both"/>
        <w:rPr>
          <w:lang w:val="en-US"/>
        </w:rPr>
      </w:pPr>
      <w:hyperlink r:id="rId26" w:history="1">
        <w:r w:rsidR="006D2CCA" w:rsidRPr="003F0C5E">
          <w:rPr>
            <w:color w:val="0070C0"/>
            <w:lang w:val="en-US"/>
          </w:rPr>
          <w:t>https://www.le.lt/index.php/vykdomi-projektai/kauno-kogeneracine-jegaine/3318</w:t>
        </w:r>
      </w:hyperlink>
    </w:p>
    <w:p w14:paraId="1212DA55" w14:textId="77777777" w:rsidR="006D2CCA" w:rsidRPr="00D801F5" w:rsidRDefault="00D801F5" w:rsidP="00C572E0">
      <w:pPr>
        <w:pStyle w:val="NormalWeb"/>
        <w:numPr>
          <w:ilvl w:val="0"/>
          <w:numId w:val="7"/>
        </w:numPr>
        <w:spacing w:before="0" w:beforeAutospacing="0" w:after="0" w:afterAutospacing="0"/>
        <w:ind w:left="426"/>
        <w:jc w:val="both"/>
        <w:rPr>
          <w:rStyle w:val="Hyperlink"/>
          <w:color w:val="auto"/>
          <w:u w:val="none"/>
          <w:lang w:val="en-US"/>
        </w:rPr>
      </w:pPr>
      <w:r w:rsidRPr="003F0C5E">
        <w:rPr>
          <w:lang w:val="en-US"/>
        </w:rPr>
        <w:t xml:space="preserve">Renewables 2017. Global status report. REN21. 2017. </w:t>
      </w:r>
      <w:hyperlink r:id="rId27" w:history="1">
        <w:r w:rsidRPr="003F0C5E">
          <w:rPr>
            <w:rStyle w:val="Hyperlink"/>
          </w:rPr>
          <w:t>www.ren21.net/gsr</w:t>
        </w:r>
      </w:hyperlink>
    </w:p>
    <w:p w14:paraId="784E9D8E" w14:textId="77777777" w:rsidR="00D801F5" w:rsidRDefault="005765E1" w:rsidP="00C572E0">
      <w:pPr>
        <w:pStyle w:val="NormalWeb"/>
        <w:numPr>
          <w:ilvl w:val="0"/>
          <w:numId w:val="7"/>
        </w:numPr>
        <w:spacing w:before="0" w:beforeAutospacing="0" w:after="0" w:afterAutospacing="0"/>
        <w:ind w:left="426"/>
        <w:jc w:val="both"/>
        <w:rPr>
          <w:lang w:val="en-US"/>
        </w:rPr>
      </w:pPr>
      <w:r w:rsidRPr="003F0C5E">
        <w:rPr>
          <w:lang w:val="en-US"/>
        </w:rPr>
        <w:t xml:space="preserve">M. </w:t>
      </w:r>
      <w:proofErr w:type="spellStart"/>
      <w:r w:rsidRPr="003F0C5E">
        <w:rPr>
          <w:lang w:val="en-US"/>
        </w:rPr>
        <w:t>Marčiukaitis</w:t>
      </w:r>
      <w:proofErr w:type="spellEnd"/>
      <w:r w:rsidRPr="003F0C5E">
        <w:rPr>
          <w:lang w:val="en-US"/>
        </w:rPr>
        <w:t xml:space="preserve">, E.F. </w:t>
      </w:r>
      <w:proofErr w:type="spellStart"/>
      <w:r w:rsidRPr="003F0C5E">
        <w:rPr>
          <w:lang w:val="en-US"/>
        </w:rPr>
        <w:t>Dzenajavičienė</w:t>
      </w:r>
      <w:proofErr w:type="spellEnd"/>
      <w:r w:rsidRPr="003F0C5E">
        <w:rPr>
          <w:lang w:val="en-US"/>
        </w:rPr>
        <w:t xml:space="preserve">, V. </w:t>
      </w:r>
      <w:proofErr w:type="spellStart"/>
      <w:r w:rsidRPr="003F0C5E">
        <w:rPr>
          <w:lang w:val="en-US"/>
        </w:rPr>
        <w:t>Kveselis</w:t>
      </w:r>
      <w:proofErr w:type="spellEnd"/>
      <w:r w:rsidRPr="003F0C5E">
        <w:rPr>
          <w:lang w:val="en-US"/>
        </w:rPr>
        <w:t xml:space="preserve">, J. Savickas, E. </w:t>
      </w:r>
      <w:proofErr w:type="spellStart"/>
      <w:r w:rsidRPr="003F0C5E">
        <w:rPr>
          <w:lang w:val="en-US"/>
        </w:rPr>
        <w:t>Perednis</w:t>
      </w:r>
      <w:proofErr w:type="spellEnd"/>
      <w:r w:rsidRPr="003F0C5E">
        <w:rPr>
          <w:lang w:val="en-US"/>
        </w:rPr>
        <w:t xml:space="preserve">, A. </w:t>
      </w:r>
      <w:proofErr w:type="spellStart"/>
      <w:r w:rsidRPr="003F0C5E">
        <w:rPr>
          <w:lang w:val="en-US"/>
        </w:rPr>
        <w:t>Lisauskas</w:t>
      </w:r>
      <w:proofErr w:type="spellEnd"/>
      <w:r w:rsidRPr="003F0C5E">
        <w:rPr>
          <w:lang w:val="en-US"/>
        </w:rPr>
        <w:t xml:space="preserve">, A. </w:t>
      </w:r>
      <w:proofErr w:type="spellStart"/>
      <w:r w:rsidRPr="003F0C5E">
        <w:rPr>
          <w:lang w:val="en-US"/>
        </w:rPr>
        <w:t>Markevičius</w:t>
      </w:r>
      <w:proofErr w:type="spellEnd"/>
      <w:r w:rsidRPr="003F0C5E">
        <w:rPr>
          <w:lang w:val="en-US"/>
        </w:rPr>
        <w:t xml:space="preserve">, K. </w:t>
      </w:r>
      <w:proofErr w:type="spellStart"/>
      <w:r w:rsidRPr="003F0C5E">
        <w:rPr>
          <w:lang w:val="en-US"/>
        </w:rPr>
        <w:t>Marcinauskas</w:t>
      </w:r>
      <w:proofErr w:type="spellEnd"/>
      <w:r w:rsidRPr="003F0C5E">
        <w:rPr>
          <w:lang w:val="en-US"/>
        </w:rPr>
        <w:t xml:space="preserve">, G. </w:t>
      </w:r>
      <w:proofErr w:type="spellStart"/>
      <w:r w:rsidRPr="003F0C5E">
        <w:rPr>
          <w:lang w:val="en-US"/>
        </w:rPr>
        <w:t>Gecevičius</w:t>
      </w:r>
      <w:proofErr w:type="spellEnd"/>
      <w:r w:rsidRPr="003F0C5E">
        <w:rPr>
          <w:lang w:val="en-US"/>
        </w:rPr>
        <w:t xml:space="preserve">, R.E. </w:t>
      </w:r>
      <w:proofErr w:type="spellStart"/>
      <w:r w:rsidRPr="003F0C5E">
        <w:rPr>
          <w:lang w:val="en-US"/>
        </w:rPr>
        <w:t>Marčiukaitienė</w:t>
      </w:r>
      <w:proofErr w:type="spellEnd"/>
      <w:r w:rsidRPr="003F0C5E">
        <w:rPr>
          <w:lang w:val="en-US"/>
        </w:rPr>
        <w:t xml:space="preserve">. </w:t>
      </w:r>
      <w:r w:rsidRPr="003F0C5E">
        <w:rPr>
          <w:i/>
          <w:lang w:val="en-US"/>
        </w:rPr>
        <w:t>Power Engineering</w:t>
      </w:r>
      <w:r w:rsidRPr="003F0C5E">
        <w:rPr>
          <w:lang w:val="en-US"/>
        </w:rPr>
        <w:t xml:space="preserve">. </w:t>
      </w:r>
      <w:r w:rsidRPr="003F0C5E">
        <w:rPr>
          <w:b/>
          <w:lang w:val="en-US"/>
        </w:rPr>
        <w:t>62</w:t>
      </w:r>
      <w:r w:rsidRPr="003F0C5E">
        <w:rPr>
          <w:lang w:val="en-US"/>
        </w:rPr>
        <w:t xml:space="preserve">, 4 </w:t>
      </w:r>
      <w:hyperlink r:id="rId28" w:history="1">
        <w:r w:rsidRPr="003F0C5E">
          <w:rPr>
            <w:color w:val="0070C0"/>
            <w:lang w:val="en-US"/>
          </w:rPr>
          <w:t>https://doi.org/10.6001/energetika.v62i4.3394</w:t>
        </w:r>
      </w:hyperlink>
      <w:r w:rsidRPr="003F0C5E">
        <w:rPr>
          <w:lang w:val="en-US"/>
        </w:rPr>
        <w:t xml:space="preserve"> (2016).</w:t>
      </w:r>
    </w:p>
    <w:p w14:paraId="7AFF5701" w14:textId="77777777" w:rsidR="005765E1" w:rsidRPr="001F1D10" w:rsidRDefault="001F1D10" w:rsidP="00C572E0">
      <w:pPr>
        <w:pStyle w:val="NormalWeb"/>
        <w:numPr>
          <w:ilvl w:val="0"/>
          <w:numId w:val="7"/>
        </w:numPr>
        <w:spacing w:before="0" w:beforeAutospacing="0" w:after="0" w:afterAutospacing="0"/>
        <w:ind w:left="426"/>
        <w:jc w:val="both"/>
        <w:rPr>
          <w:lang w:val="en-US"/>
        </w:rPr>
      </w:pPr>
      <w:r w:rsidRPr="003F0C5E">
        <w:rPr>
          <w:lang w:val="en-GB"/>
        </w:rPr>
        <w:t xml:space="preserve">Li, </w:t>
      </w:r>
      <w:proofErr w:type="spellStart"/>
      <w:r w:rsidRPr="003F0C5E">
        <w:rPr>
          <w:lang w:val="en-GB"/>
        </w:rPr>
        <w:t>Hailong</w:t>
      </w:r>
      <w:proofErr w:type="spellEnd"/>
      <w:r w:rsidRPr="003F0C5E">
        <w:rPr>
          <w:lang w:val="en-GB"/>
        </w:rPr>
        <w:t xml:space="preserve">, </w:t>
      </w:r>
      <w:proofErr w:type="spellStart"/>
      <w:r w:rsidRPr="003F0C5E">
        <w:rPr>
          <w:lang w:val="en-GB"/>
        </w:rPr>
        <w:t>Qie</w:t>
      </w:r>
      <w:proofErr w:type="spellEnd"/>
      <w:r w:rsidRPr="003F0C5E">
        <w:rPr>
          <w:lang w:val="en-GB"/>
        </w:rPr>
        <w:t xml:space="preserve"> Sun, Qi Zhang, et al. A review of the pricing mechanisms for district heating systems (42) (2015) 56-65, </w:t>
      </w:r>
      <w:hyperlink r:id="rId29" w:history="1">
        <w:r w:rsidRPr="003F0C5E">
          <w:rPr>
            <w:rStyle w:val="Hyperlink"/>
            <w:lang w:val="en-GB"/>
          </w:rPr>
          <w:t>http://www.sciencedirect.com/science/article/pii/S136403211400820X</w:t>
        </w:r>
      </w:hyperlink>
      <w:r w:rsidRPr="003F0C5E">
        <w:rPr>
          <w:lang w:val="en-GB"/>
        </w:rPr>
        <w:t>.</w:t>
      </w:r>
    </w:p>
    <w:p w14:paraId="30B9BC79" w14:textId="77777777" w:rsidR="001F1D10" w:rsidRPr="00A60301" w:rsidRDefault="00A60301" w:rsidP="00C572E0">
      <w:pPr>
        <w:pStyle w:val="NormalWeb"/>
        <w:numPr>
          <w:ilvl w:val="0"/>
          <w:numId w:val="7"/>
        </w:numPr>
        <w:spacing w:before="0" w:beforeAutospacing="0" w:after="0" w:afterAutospacing="0"/>
        <w:ind w:left="426"/>
        <w:jc w:val="both"/>
        <w:rPr>
          <w:lang w:val="en-US"/>
        </w:rPr>
      </w:pPr>
      <w:r w:rsidRPr="003F0C5E">
        <w:rPr>
          <w:lang w:val="en-GB"/>
        </w:rPr>
        <w:t xml:space="preserve">Kristian </w:t>
      </w:r>
      <w:proofErr w:type="spellStart"/>
      <w:r w:rsidRPr="003F0C5E">
        <w:rPr>
          <w:lang w:val="en-GB"/>
        </w:rPr>
        <w:t>Rehnström</w:t>
      </w:r>
      <w:proofErr w:type="spellEnd"/>
      <w:r w:rsidRPr="003F0C5E">
        <w:rPr>
          <w:lang w:val="en-GB"/>
        </w:rPr>
        <w:t xml:space="preserve">. Overview of the heat market in the Baltic countries and </w:t>
      </w:r>
      <w:proofErr w:type="gramStart"/>
      <w:r w:rsidRPr="003F0C5E">
        <w:rPr>
          <w:lang w:val="en-GB"/>
        </w:rPr>
        <w:t>future prospects</w:t>
      </w:r>
      <w:proofErr w:type="gramEnd"/>
      <w:r w:rsidRPr="003F0C5E">
        <w:rPr>
          <w:lang w:val="en-GB"/>
        </w:rPr>
        <w:t xml:space="preserve">. </w:t>
      </w:r>
      <w:r w:rsidRPr="003F0C5E">
        <w:rPr>
          <w:rStyle w:val="Hyperlink"/>
        </w:rPr>
        <w:t>https://www.lsta.lt/files/events/160502_VKEKK/Siluma/K_Rehnstrom_Heat_Mini_Forum_Rehnstrom.pdf</w:t>
      </w:r>
      <w:r w:rsidRPr="003F0C5E">
        <w:rPr>
          <w:lang w:val="en-GB"/>
        </w:rPr>
        <w:t xml:space="preserve"> ed. 30-07- (2019) (2016) Vilnius.</w:t>
      </w:r>
    </w:p>
    <w:p w14:paraId="60803237" w14:textId="77777777" w:rsidR="00A60301" w:rsidRDefault="002405F4" w:rsidP="00C572E0">
      <w:pPr>
        <w:pStyle w:val="NormalWeb"/>
        <w:numPr>
          <w:ilvl w:val="0"/>
          <w:numId w:val="7"/>
        </w:numPr>
        <w:spacing w:before="0" w:beforeAutospacing="0" w:after="0" w:afterAutospacing="0"/>
        <w:ind w:left="426"/>
        <w:jc w:val="both"/>
        <w:rPr>
          <w:lang w:val="en-US"/>
        </w:rPr>
      </w:pPr>
      <w:r w:rsidRPr="003F0C5E">
        <w:rPr>
          <w:lang w:val="en-US"/>
        </w:rPr>
        <w:t>National Control Commission for Prices and Energy. Independent Heat Producer Heat Market Review for 2017. (2018)</w:t>
      </w:r>
    </w:p>
    <w:p w14:paraId="31135407" w14:textId="77777777" w:rsidR="00B042F7" w:rsidRDefault="00B042F7" w:rsidP="00B042F7">
      <w:pPr>
        <w:pStyle w:val="NormalWeb"/>
        <w:spacing w:before="0" w:beforeAutospacing="0" w:after="0" w:afterAutospacing="0"/>
        <w:jc w:val="both"/>
        <w:rPr>
          <w:lang w:val="en-US"/>
        </w:rPr>
      </w:pPr>
    </w:p>
    <w:sectPr w:rsidR="00B042F7" w:rsidSect="00D875F0">
      <w:footerReference w:type="first" r:id="rId30"/>
      <w:footnotePr>
        <w:numFmt w:val="chicago"/>
      </w:footnotePr>
      <w:pgSz w:w="11907" w:h="16839" w:code="9"/>
      <w:pgMar w:top="1134" w:right="567" w:bottom="907" w:left="85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12C7E" w14:textId="77777777" w:rsidR="00760B8B" w:rsidRDefault="00760B8B">
      <w:r>
        <w:separator/>
      </w:r>
    </w:p>
  </w:endnote>
  <w:endnote w:type="continuationSeparator" w:id="0">
    <w:p w14:paraId="536C3858" w14:textId="77777777" w:rsidR="00760B8B" w:rsidRDefault="0076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Gotham Narrow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99E6F"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92CA3" w14:textId="77777777" w:rsidR="00760B8B" w:rsidRDefault="00760B8B">
      <w:r>
        <w:separator/>
      </w:r>
    </w:p>
  </w:footnote>
  <w:footnote w:type="continuationSeparator" w:id="0">
    <w:p w14:paraId="6B547253" w14:textId="77777777" w:rsidR="00760B8B" w:rsidRDefault="00760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CAA7672"/>
    <w:multiLevelType w:val="hybridMultilevel"/>
    <w:tmpl w:val="91FCEE1E"/>
    <w:lvl w:ilvl="0" w:tplc="58424F38">
      <w:start w:val="2"/>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20053"/>
    <w:multiLevelType w:val="hybridMultilevel"/>
    <w:tmpl w:val="7FC292EC"/>
    <w:lvl w:ilvl="0" w:tplc="07E8950C">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C15733"/>
    <w:multiLevelType w:val="hybridMultilevel"/>
    <w:tmpl w:val="7FC292EC"/>
    <w:lvl w:ilvl="0" w:tplc="07E8950C">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39D1E9C"/>
    <w:multiLevelType w:val="hybridMultilevel"/>
    <w:tmpl w:val="F9AABB26"/>
    <w:lvl w:ilvl="0" w:tplc="51A6DC10">
      <w:start w:val="2"/>
      <w:numFmt w:val="bullet"/>
      <w:lvlText w:val="-"/>
      <w:lvlJc w:val="left"/>
      <w:pPr>
        <w:ind w:left="814" w:hanging="360"/>
      </w:pPr>
      <w:rPr>
        <w:rFonts w:ascii="Times" w:eastAsia="Times New Roman" w:hAnsi="Times" w:cs="Time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6" w15:restartNumberingAfterBreak="0">
    <w:nsid w:val="163A570D"/>
    <w:multiLevelType w:val="hybridMultilevel"/>
    <w:tmpl w:val="7FC292EC"/>
    <w:lvl w:ilvl="0" w:tplc="07E8950C">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EAC70AA"/>
    <w:multiLevelType w:val="hybridMultilevel"/>
    <w:tmpl w:val="0C207E20"/>
    <w:lvl w:ilvl="0" w:tplc="EEA268B6">
      <w:start w:val="1"/>
      <w:numFmt w:val="bullet"/>
      <w:lvlText w:val="•"/>
      <w:lvlJc w:val="left"/>
      <w:pPr>
        <w:tabs>
          <w:tab w:val="num" w:pos="720"/>
        </w:tabs>
        <w:ind w:left="720" w:hanging="360"/>
      </w:pPr>
      <w:rPr>
        <w:rFonts w:ascii="Arial" w:hAnsi="Arial" w:hint="default"/>
      </w:rPr>
    </w:lvl>
    <w:lvl w:ilvl="1" w:tplc="74B6E106" w:tentative="1">
      <w:start w:val="1"/>
      <w:numFmt w:val="bullet"/>
      <w:lvlText w:val="•"/>
      <w:lvlJc w:val="left"/>
      <w:pPr>
        <w:tabs>
          <w:tab w:val="num" w:pos="1440"/>
        </w:tabs>
        <w:ind w:left="1440" w:hanging="360"/>
      </w:pPr>
      <w:rPr>
        <w:rFonts w:ascii="Arial" w:hAnsi="Arial" w:hint="default"/>
      </w:rPr>
    </w:lvl>
    <w:lvl w:ilvl="2" w:tplc="580414B6" w:tentative="1">
      <w:start w:val="1"/>
      <w:numFmt w:val="bullet"/>
      <w:lvlText w:val="•"/>
      <w:lvlJc w:val="left"/>
      <w:pPr>
        <w:tabs>
          <w:tab w:val="num" w:pos="2160"/>
        </w:tabs>
        <w:ind w:left="2160" w:hanging="360"/>
      </w:pPr>
      <w:rPr>
        <w:rFonts w:ascii="Arial" w:hAnsi="Arial" w:hint="default"/>
      </w:rPr>
    </w:lvl>
    <w:lvl w:ilvl="3" w:tplc="D5CED1CC">
      <w:start w:val="1"/>
      <w:numFmt w:val="bullet"/>
      <w:lvlText w:val="•"/>
      <w:lvlJc w:val="left"/>
      <w:pPr>
        <w:tabs>
          <w:tab w:val="num" w:pos="2880"/>
        </w:tabs>
        <w:ind w:left="2880" w:hanging="360"/>
      </w:pPr>
      <w:rPr>
        <w:rFonts w:ascii="Arial" w:hAnsi="Arial" w:hint="default"/>
      </w:rPr>
    </w:lvl>
    <w:lvl w:ilvl="4" w:tplc="14D23BFE" w:tentative="1">
      <w:start w:val="1"/>
      <w:numFmt w:val="bullet"/>
      <w:lvlText w:val="•"/>
      <w:lvlJc w:val="left"/>
      <w:pPr>
        <w:tabs>
          <w:tab w:val="num" w:pos="3600"/>
        </w:tabs>
        <w:ind w:left="3600" w:hanging="360"/>
      </w:pPr>
      <w:rPr>
        <w:rFonts w:ascii="Arial" w:hAnsi="Arial" w:hint="default"/>
      </w:rPr>
    </w:lvl>
    <w:lvl w:ilvl="5" w:tplc="D9ECBA70" w:tentative="1">
      <w:start w:val="1"/>
      <w:numFmt w:val="bullet"/>
      <w:lvlText w:val="•"/>
      <w:lvlJc w:val="left"/>
      <w:pPr>
        <w:tabs>
          <w:tab w:val="num" w:pos="4320"/>
        </w:tabs>
        <w:ind w:left="4320" w:hanging="360"/>
      </w:pPr>
      <w:rPr>
        <w:rFonts w:ascii="Arial" w:hAnsi="Arial" w:hint="default"/>
      </w:rPr>
    </w:lvl>
    <w:lvl w:ilvl="6" w:tplc="09509EFC" w:tentative="1">
      <w:start w:val="1"/>
      <w:numFmt w:val="bullet"/>
      <w:lvlText w:val="•"/>
      <w:lvlJc w:val="left"/>
      <w:pPr>
        <w:tabs>
          <w:tab w:val="num" w:pos="5040"/>
        </w:tabs>
        <w:ind w:left="5040" w:hanging="360"/>
      </w:pPr>
      <w:rPr>
        <w:rFonts w:ascii="Arial" w:hAnsi="Arial" w:hint="default"/>
      </w:rPr>
    </w:lvl>
    <w:lvl w:ilvl="7" w:tplc="C42082F6" w:tentative="1">
      <w:start w:val="1"/>
      <w:numFmt w:val="bullet"/>
      <w:lvlText w:val="•"/>
      <w:lvlJc w:val="left"/>
      <w:pPr>
        <w:tabs>
          <w:tab w:val="num" w:pos="5760"/>
        </w:tabs>
        <w:ind w:left="5760" w:hanging="360"/>
      </w:pPr>
      <w:rPr>
        <w:rFonts w:ascii="Arial" w:hAnsi="Arial" w:hint="default"/>
      </w:rPr>
    </w:lvl>
    <w:lvl w:ilvl="8" w:tplc="A1D296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922FF3"/>
    <w:multiLevelType w:val="hybridMultilevel"/>
    <w:tmpl w:val="7FC292EC"/>
    <w:lvl w:ilvl="0" w:tplc="07E8950C">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4D9018B"/>
    <w:multiLevelType w:val="hybridMultilevel"/>
    <w:tmpl w:val="92B6F71E"/>
    <w:lvl w:ilvl="0" w:tplc="07E8950C">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54E0F58"/>
    <w:multiLevelType w:val="hybridMultilevel"/>
    <w:tmpl w:val="A5AA0100"/>
    <w:lvl w:ilvl="0" w:tplc="60840950">
      <w:start w:val="2"/>
      <w:numFmt w:val="bullet"/>
      <w:lvlText w:val="-"/>
      <w:lvlJc w:val="left"/>
      <w:pPr>
        <w:ind w:left="814" w:hanging="360"/>
      </w:pPr>
      <w:rPr>
        <w:rFonts w:ascii="Times" w:eastAsia="Times New Roman" w:hAnsi="Times" w:cs="Time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1" w15:restartNumberingAfterBreak="0">
    <w:nsid w:val="56747516"/>
    <w:multiLevelType w:val="hybridMultilevel"/>
    <w:tmpl w:val="7FC292EC"/>
    <w:lvl w:ilvl="0" w:tplc="07E8950C">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CCA7387"/>
    <w:multiLevelType w:val="hybridMultilevel"/>
    <w:tmpl w:val="9F1C7E3A"/>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DD71303"/>
    <w:multiLevelType w:val="hybridMultilevel"/>
    <w:tmpl w:val="D00CDE86"/>
    <w:lvl w:ilvl="0" w:tplc="AF724D56">
      <w:start w:val="1"/>
      <w:numFmt w:val="bullet"/>
      <w:lvlText w:val="•"/>
      <w:lvlJc w:val="left"/>
      <w:pPr>
        <w:tabs>
          <w:tab w:val="num" w:pos="720"/>
        </w:tabs>
        <w:ind w:left="720" w:hanging="360"/>
      </w:pPr>
      <w:rPr>
        <w:rFonts w:ascii="Arial" w:hAnsi="Arial" w:hint="default"/>
      </w:rPr>
    </w:lvl>
    <w:lvl w:ilvl="1" w:tplc="72A0ECF2" w:tentative="1">
      <w:start w:val="1"/>
      <w:numFmt w:val="bullet"/>
      <w:lvlText w:val="•"/>
      <w:lvlJc w:val="left"/>
      <w:pPr>
        <w:tabs>
          <w:tab w:val="num" w:pos="1440"/>
        </w:tabs>
        <w:ind w:left="1440" w:hanging="360"/>
      </w:pPr>
      <w:rPr>
        <w:rFonts w:ascii="Arial" w:hAnsi="Arial" w:hint="default"/>
      </w:rPr>
    </w:lvl>
    <w:lvl w:ilvl="2" w:tplc="AFA875B6" w:tentative="1">
      <w:start w:val="1"/>
      <w:numFmt w:val="bullet"/>
      <w:lvlText w:val="•"/>
      <w:lvlJc w:val="left"/>
      <w:pPr>
        <w:tabs>
          <w:tab w:val="num" w:pos="2160"/>
        </w:tabs>
        <w:ind w:left="2160" w:hanging="360"/>
      </w:pPr>
      <w:rPr>
        <w:rFonts w:ascii="Arial" w:hAnsi="Arial" w:hint="default"/>
      </w:rPr>
    </w:lvl>
    <w:lvl w:ilvl="3" w:tplc="36748876">
      <w:start w:val="1"/>
      <w:numFmt w:val="bullet"/>
      <w:lvlText w:val="•"/>
      <w:lvlJc w:val="left"/>
      <w:pPr>
        <w:tabs>
          <w:tab w:val="num" w:pos="2880"/>
        </w:tabs>
        <w:ind w:left="2880" w:hanging="360"/>
      </w:pPr>
      <w:rPr>
        <w:rFonts w:ascii="Arial" w:hAnsi="Arial" w:hint="default"/>
      </w:rPr>
    </w:lvl>
    <w:lvl w:ilvl="4" w:tplc="996A2218" w:tentative="1">
      <w:start w:val="1"/>
      <w:numFmt w:val="bullet"/>
      <w:lvlText w:val="•"/>
      <w:lvlJc w:val="left"/>
      <w:pPr>
        <w:tabs>
          <w:tab w:val="num" w:pos="3600"/>
        </w:tabs>
        <w:ind w:left="3600" w:hanging="360"/>
      </w:pPr>
      <w:rPr>
        <w:rFonts w:ascii="Arial" w:hAnsi="Arial" w:hint="default"/>
      </w:rPr>
    </w:lvl>
    <w:lvl w:ilvl="5" w:tplc="629C5508" w:tentative="1">
      <w:start w:val="1"/>
      <w:numFmt w:val="bullet"/>
      <w:lvlText w:val="•"/>
      <w:lvlJc w:val="left"/>
      <w:pPr>
        <w:tabs>
          <w:tab w:val="num" w:pos="4320"/>
        </w:tabs>
        <w:ind w:left="4320" w:hanging="360"/>
      </w:pPr>
      <w:rPr>
        <w:rFonts w:ascii="Arial" w:hAnsi="Arial" w:hint="default"/>
      </w:rPr>
    </w:lvl>
    <w:lvl w:ilvl="6" w:tplc="958EF0B2" w:tentative="1">
      <w:start w:val="1"/>
      <w:numFmt w:val="bullet"/>
      <w:lvlText w:val="•"/>
      <w:lvlJc w:val="left"/>
      <w:pPr>
        <w:tabs>
          <w:tab w:val="num" w:pos="5040"/>
        </w:tabs>
        <w:ind w:left="5040" w:hanging="360"/>
      </w:pPr>
      <w:rPr>
        <w:rFonts w:ascii="Arial" w:hAnsi="Arial" w:hint="default"/>
      </w:rPr>
    </w:lvl>
    <w:lvl w:ilvl="7" w:tplc="873CAFAA" w:tentative="1">
      <w:start w:val="1"/>
      <w:numFmt w:val="bullet"/>
      <w:lvlText w:val="•"/>
      <w:lvlJc w:val="left"/>
      <w:pPr>
        <w:tabs>
          <w:tab w:val="num" w:pos="5760"/>
        </w:tabs>
        <w:ind w:left="5760" w:hanging="360"/>
      </w:pPr>
      <w:rPr>
        <w:rFonts w:ascii="Arial" w:hAnsi="Arial" w:hint="default"/>
      </w:rPr>
    </w:lvl>
    <w:lvl w:ilvl="8" w:tplc="8138D3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293926"/>
    <w:multiLevelType w:val="hybridMultilevel"/>
    <w:tmpl w:val="92B6F71E"/>
    <w:lvl w:ilvl="0" w:tplc="07E8950C">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0"/>
  </w:num>
  <w:num w:numId="5">
    <w:abstractNumId w:val="5"/>
  </w:num>
  <w:num w:numId="6">
    <w:abstractNumId w:val="2"/>
  </w:num>
  <w:num w:numId="7">
    <w:abstractNumId w:val="14"/>
  </w:num>
  <w:num w:numId="8">
    <w:abstractNumId w:val="3"/>
  </w:num>
  <w:num w:numId="9">
    <w:abstractNumId w:val="4"/>
  </w:num>
  <w:num w:numId="10">
    <w:abstractNumId w:val="6"/>
  </w:num>
  <w:num w:numId="11">
    <w:abstractNumId w:val="8"/>
  </w:num>
  <w:num w:numId="12">
    <w:abstractNumId w:val="7"/>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5F"/>
    <w:rsid w:val="00000637"/>
    <w:rsid w:val="0000173A"/>
    <w:rsid w:val="00002F9E"/>
    <w:rsid w:val="00012F95"/>
    <w:rsid w:val="00014581"/>
    <w:rsid w:val="00016EAB"/>
    <w:rsid w:val="00020334"/>
    <w:rsid w:val="00023949"/>
    <w:rsid w:val="00025BE6"/>
    <w:rsid w:val="00031DCB"/>
    <w:rsid w:val="00033C58"/>
    <w:rsid w:val="00034F7D"/>
    <w:rsid w:val="000402F5"/>
    <w:rsid w:val="00040C56"/>
    <w:rsid w:val="0004382D"/>
    <w:rsid w:val="00044D7C"/>
    <w:rsid w:val="000548F9"/>
    <w:rsid w:val="00055729"/>
    <w:rsid w:val="00057146"/>
    <w:rsid w:val="00057E88"/>
    <w:rsid w:val="00066600"/>
    <w:rsid w:val="000820C7"/>
    <w:rsid w:val="00082D81"/>
    <w:rsid w:val="000909BC"/>
    <w:rsid w:val="000911E4"/>
    <w:rsid w:val="0009643F"/>
    <w:rsid w:val="000972D6"/>
    <w:rsid w:val="0009742A"/>
    <w:rsid w:val="000A0FAB"/>
    <w:rsid w:val="000A52CD"/>
    <w:rsid w:val="000A7B24"/>
    <w:rsid w:val="000B037B"/>
    <w:rsid w:val="000B27EF"/>
    <w:rsid w:val="000B2FFB"/>
    <w:rsid w:val="000B5E78"/>
    <w:rsid w:val="000B6C89"/>
    <w:rsid w:val="000C3552"/>
    <w:rsid w:val="000C673F"/>
    <w:rsid w:val="000C6D7C"/>
    <w:rsid w:val="000D325F"/>
    <w:rsid w:val="000E4246"/>
    <w:rsid w:val="000E4989"/>
    <w:rsid w:val="000F0440"/>
    <w:rsid w:val="000F048E"/>
    <w:rsid w:val="000F0800"/>
    <w:rsid w:val="000F2C6F"/>
    <w:rsid w:val="000F2FE8"/>
    <w:rsid w:val="00105480"/>
    <w:rsid w:val="00107CF2"/>
    <w:rsid w:val="00111152"/>
    <w:rsid w:val="00114A2F"/>
    <w:rsid w:val="00117E20"/>
    <w:rsid w:val="00120325"/>
    <w:rsid w:val="001222E7"/>
    <w:rsid w:val="00127064"/>
    <w:rsid w:val="001321AD"/>
    <w:rsid w:val="00134041"/>
    <w:rsid w:val="0014692D"/>
    <w:rsid w:val="001545B3"/>
    <w:rsid w:val="00161411"/>
    <w:rsid w:val="001629AC"/>
    <w:rsid w:val="00163E15"/>
    <w:rsid w:val="00163FDB"/>
    <w:rsid w:val="0017026E"/>
    <w:rsid w:val="00172D0F"/>
    <w:rsid w:val="00174EBB"/>
    <w:rsid w:val="001754B2"/>
    <w:rsid w:val="00180674"/>
    <w:rsid w:val="00180729"/>
    <w:rsid w:val="001831C7"/>
    <w:rsid w:val="00184610"/>
    <w:rsid w:val="00185ABE"/>
    <w:rsid w:val="00185D37"/>
    <w:rsid w:val="00186235"/>
    <w:rsid w:val="0019318D"/>
    <w:rsid w:val="001934EB"/>
    <w:rsid w:val="001950C8"/>
    <w:rsid w:val="00195629"/>
    <w:rsid w:val="001A20FC"/>
    <w:rsid w:val="001A4948"/>
    <w:rsid w:val="001A6897"/>
    <w:rsid w:val="001A73E5"/>
    <w:rsid w:val="001B0642"/>
    <w:rsid w:val="001B1608"/>
    <w:rsid w:val="001B3EAC"/>
    <w:rsid w:val="001B4DE3"/>
    <w:rsid w:val="001B64FA"/>
    <w:rsid w:val="001B7D22"/>
    <w:rsid w:val="001B7EC6"/>
    <w:rsid w:val="001C5025"/>
    <w:rsid w:val="001D3191"/>
    <w:rsid w:val="001D682D"/>
    <w:rsid w:val="001E0E49"/>
    <w:rsid w:val="001E34D5"/>
    <w:rsid w:val="001F126A"/>
    <w:rsid w:val="001F1D10"/>
    <w:rsid w:val="001F29ED"/>
    <w:rsid w:val="001F5092"/>
    <w:rsid w:val="001F6C65"/>
    <w:rsid w:val="00203179"/>
    <w:rsid w:val="00203EDB"/>
    <w:rsid w:val="00206EE3"/>
    <w:rsid w:val="00207DA4"/>
    <w:rsid w:val="00210859"/>
    <w:rsid w:val="002214F7"/>
    <w:rsid w:val="00226748"/>
    <w:rsid w:val="00231CAD"/>
    <w:rsid w:val="00236F68"/>
    <w:rsid w:val="002405F4"/>
    <w:rsid w:val="002414D8"/>
    <w:rsid w:val="00241CE2"/>
    <w:rsid w:val="00241E33"/>
    <w:rsid w:val="00242309"/>
    <w:rsid w:val="002520E5"/>
    <w:rsid w:val="00252C17"/>
    <w:rsid w:val="002535C2"/>
    <w:rsid w:val="00253CEC"/>
    <w:rsid w:val="00255C10"/>
    <w:rsid w:val="00256A72"/>
    <w:rsid w:val="00260B0A"/>
    <w:rsid w:val="00263622"/>
    <w:rsid w:val="00267903"/>
    <w:rsid w:val="002710E2"/>
    <w:rsid w:val="002720BF"/>
    <w:rsid w:val="0027271A"/>
    <w:rsid w:val="00283A67"/>
    <w:rsid w:val="00283F52"/>
    <w:rsid w:val="002873C2"/>
    <w:rsid w:val="0029155F"/>
    <w:rsid w:val="00291934"/>
    <w:rsid w:val="00293B7C"/>
    <w:rsid w:val="002A09B9"/>
    <w:rsid w:val="002A0E48"/>
    <w:rsid w:val="002A3E97"/>
    <w:rsid w:val="002A50B4"/>
    <w:rsid w:val="002A50BB"/>
    <w:rsid w:val="002A5524"/>
    <w:rsid w:val="002B45AA"/>
    <w:rsid w:val="002B5EE3"/>
    <w:rsid w:val="002B719C"/>
    <w:rsid w:val="002C018B"/>
    <w:rsid w:val="002C77B4"/>
    <w:rsid w:val="002D3448"/>
    <w:rsid w:val="002D3678"/>
    <w:rsid w:val="002D47C4"/>
    <w:rsid w:val="002D7532"/>
    <w:rsid w:val="002D7B87"/>
    <w:rsid w:val="002E192C"/>
    <w:rsid w:val="002F222C"/>
    <w:rsid w:val="002F350D"/>
    <w:rsid w:val="002F3A7D"/>
    <w:rsid w:val="00301DD9"/>
    <w:rsid w:val="00306368"/>
    <w:rsid w:val="00310615"/>
    <w:rsid w:val="003114C0"/>
    <w:rsid w:val="003125C7"/>
    <w:rsid w:val="00312A74"/>
    <w:rsid w:val="003169E4"/>
    <w:rsid w:val="00322811"/>
    <w:rsid w:val="00323B18"/>
    <w:rsid w:val="00325853"/>
    <w:rsid w:val="003329A8"/>
    <w:rsid w:val="003331CF"/>
    <w:rsid w:val="00334102"/>
    <w:rsid w:val="00335E44"/>
    <w:rsid w:val="003361CB"/>
    <w:rsid w:val="003369DB"/>
    <w:rsid w:val="00344CEF"/>
    <w:rsid w:val="00345002"/>
    <w:rsid w:val="0034708C"/>
    <w:rsid w:val="00351AC4"/>
    <w:rsid w:val="003537DA"/>
    <w:rsid w:val="0035678D"/>
    <w:rsid w:val="0035702F"/>
    <w:rsid w:val="00361498"/>
    <w:rsid w:val="003615F0"/>
    <w:rsid w:val="003632C2"/>
    <w:rsid w:val="0036388D"/>
    <w:rsid w:val="003735C0"/>
    <w:rsid w:val="00374336"/>
    <w:rsid w:val="003748D0"/>
    <w:rsid w:val="00377396"/>
    <w:rsid w:val="00382F80"/>
    <w:rsid w:val="003862B9"/>
    <w:rsid w:val="0038735C"/>
    <w:rsid w:val="0038746F"/>
    <w:rsid w:val="00390532"/>
    <w:rsid w:val="003906B8"/>
    <w:rsid w:val="00396F7B"/>
    <w:rsid w:val="003975FB"/>
    <w:rsid w:val="003A0025"/>
    <w:rsid w:val="003A0D9E"/>
    <w:rsid w:val="003A0DC4"/>
    <w:rsid w:val="003A1337"/>
    <w:rsid w:val="003A6777"/>
    <w:rsid w:val="003B0BA3"/>
    <w:rsid w:val="003B14FE"/>
    <w:rsid w:val="003B20C2"/>
    <w:rsid w:val="003B22D6"/>
    <w:rsid w:val="003C2145"/>
    <w:rsid w:val="003C4269"/>
    <w:rsid w:val="003C58BA"/>
    <w:rsid w:val="003D02C2"/>
    <w:rsid w:val="003D219B"/>
    <w:rsid w:val="003D4AE7"/>
    <w:rsid w:val="003D6FBA"/>
    <w:rsid w:val="003E06B2"/>
    <w:rsid w:val="003E4F8B"/>
    <w:rsid w:val="003E6207"/>
    <w:rsid w:val="003E64B3"/>
    <w:rsid w:val="003E65E7"/>
    <w:rsid w:val="003E7307"/>
    <w:rsid w:val="003F0260"/>
    <w:rsid w:val="003F0C5E"/>
    <w:rsid w:val="003F1E33"/>
    <w:rsid w:val="00400C96"/>
    <w:rsid w:val="00406041"/>
    <w:rsid w:val="0040606A"/>
    <w:rsid w:val="00411E2F"/>
    <w:rsid w:val="00415E50"/>
    <w:rsid w:val="00424074"/>
    <w:rsid w:val="00425027"/>
    <w:rsid w:val="00430A43"/>
    <w:rsid w:val="00431233"/>
    <w:rsid w:val="00434733"/>
    <w:rsid w:val="004413EB"/>
    <w:rsid w:val="00441B8E"/>
    <w:rsid w:val="00442A42"/>
    <w:rsid w:val="00450CE4"/>
    <w:rsid w:val="0045109E"/>
    <w:rsid w:val="0045355A"/>
    <w:rsid w:val="00454959"/>
    <w:rsid w:val="004568DC"/>
    <w:rsid w:val="00461752"/>
    <w:rsid w:val="00462379"/>
    <w:rsid w:val="0046665C"/>
    <w:rsid w:val="004775F6"/>
    <w:rsid w:val="00477852"/>
    <w:rsid w:val="00480EF7"/>
    <w:rsid w:val="004836F5"/>
    <w:rsid w:val="00483F49"/>
    <w:rsid w:val="004867B4"/>
    <w:rsid w:val="0048719C"/>
    <w:rsid w:val="004B2177"/>
    <w:rsid w:val="004B2B34"/>
    <w:rsid w:val="004C441B"/>
    <w:rsid w:val="004C62FB"/>
    <w:rsid w:val="004E2295"/>
    <w:rsid w:val="004E242A"/>
    <w:rsid w:val="004E3098"/>
    <w:rsid w:val="004E463D"/>
    <w:rsid w:val="004E474F"/>
    <w:rsid w:val="004E70E3"/>
    <w:rsid w:val="004E756D"/>
    <w:rsid w:val="004E7C46"/>
    <w:rsid w:val="00506849"/>
    <w:rsid w:val="00506B39"/>
    <w:rsid w:val="00510393"/>
    <w:rsid w:val="00511332"/>
    <w:rsid w:val="00513E33"/>
    <w:rsid w:val="00514C80"/>
    <w:rsid w:val="00514E4A"/>
    <w:rsid w:val="0051612B"/>
    <w:rsid w:val="00516527"/>
    <w:rsid w:val="00517179"/>
    <w:rsid w:val="0052051E"/>
    <w:rsid w:val="00522A3E"/>
    <w:rsid w:val="00525076"/>
    <w:rsid w:val="00530F58"/>
    <w:rsid w:val="00531DDC"/>
    <w:rsid w:val="00532C05"/>
    <w:rsid w:val="00536CC2"/>
    <w:rsid w:val="00537E89"/>
    <w:rsid w:val="00541779"/>
    <w:rsid w:val="0054594D"/>
    <w:rsid w:val="005501A9"/>
    <w:rsid w:val="00550FA7"/>
    <w:rsid w:val="00552844"/>
    <w:rsid w:val="00553254"/>
    <w:rsid w:val="00557EF1"/>
    <w:rsid w:val="00566E82"/>
    <w:rsid w:val="005729C2"/>
    <w:rsid w:val="00575B86"/>
    <w:rsid w:val="005765E1"/>
    <w:rsid w:val="005767AB"/>
    <w:rsid w:val="00576C8E"/>
    <w:rsid w:val="00584455"/>
    <w:rsid w:val="005857F0"/>
    <w:rsid w:val="00586096"/>
    <w:rsid w:val="00592F0A"/>
    <w:rsid w:val="005A13ED"/>
    <w:rsid w:val="005B0534"/>
    <w:rsid w:val="005B149A"/>
    <w:rsid w:val="005B73CB"/>
    <w:rsid w:val="005B79C6"/>
    <w:rsid w:val="005B7FFE"/>
    <w:rsid w:val="005C174B"/>
    <w:rsid w:val="005C6132"/>
    <w:rsid w:val="005C62E6"/>
    <w:rsid w:val="005C652A"/>
    <w:rsid w:val="005C7B92"/>
    <w:rsid w:val="005D24A0"/>
    <w:rsid w:val="005D48A5"/>
    <w:rsid w:val="005D7655"/>
    <w:rsid w:val="005D7D37"/>
    <w:rsid w:val="005E6BC5"/>
    <w:rsid w:val="005F13A4"/>
    <w:rsid w:val="00600F80"/>
    <w:rsid w:val="006035A8"/>
    <w:rsid w:val="0060390D"/>
    <w:rsid w:val="006110C6"/>
    <w:rsid w:val="00615644"/>
    <w:rsid w:val="00617053"/>
    <w:rsid w:val="00625371"/>
    <w:rsid w:val="00630BB7"/>
    <w:rsid w:val="006324CE"/>
    <w:rsid w:val="0063253B"/>
    <w:rsid w:val="00651649"/>
    <w:rsid w:val="00656046"/>
    <w:rsid w:val="00656068"/>
    <w:rsid w:val="00656CE7"/>
    <w:rsid w:val="00656F92"/>
    <w:rsid w:val="00660FE7"/>
    <w:rsid w:val="00665B20"/>
    <w:rsid w:val="006672E3"/>
    <w:rsid w:val="00667D89"/>
    <w:rsid w:val="00667F87"/>
    <w:rsid w:val="00671A14"/>
    <w:rsid w:val="00671CE5"/>
    <w:rsid w:val="00672948"/>
    <w:rsid w:val="00674345"/>
    <w:rsid w:val="006766EA"/>
    <w:rsid w:val="0067687D"/>
    <w:rsid w:val="00680209"/>
    <w:rsid w:val="00680716"/>
    <w:rsid w:val="00681A80"/>
    <w:rsid w:val="00687CD7"/>
    <w:rsid w:val="00690037"/>
    <w:rsid w:val="006917E6"/>
    <w:rsid w:val="00694711"/>
    <w:rsid w:val="006963F4"/>
    <w:rsid w:val="006A0877"/>
    <w:rsid w:val="006A201B"/>
    <w:rsid w:val="006A230F"/>
    <w:rsid w:val="006A5A4E"/>
    <w:rsid w:val="006B42D0"/>
    <w:rsid w:val="006C11A9"/>
    <w:rsid w:val="006C1ABA"/>
    <w:rsid w:val="006C231F"/>
    <w:rsid w:val="006C3C3C"/>
    <w:rsid w:val="006D2CCA"/>
    <w:rsid w:val="006D66FE"/>
    <w:rsid w:val="006E0591"/>
    <w:rsid w:val="006E2189"/>
    <w:rsid w:val="006E28A1"/>
    <w:rsid w:val="006E4E52"/>
    <w:rsid w:val="006E4E62"/>
    <w:rsid w:val="006E5C97"/>
    <w:rsid w:val="006F09DA"/>
    <w:rsid w:val="006F1262"/>
    <w:rsid w:val="006F2F2B"/>
    <w:rsid w:val="006F413D"/>
    <w:rsid w:val="006F6EC1"/>
    <w:rsid w:val="007011F1"/>
    <w:rsid w:val="007044E7"/>
    <w:rsid w:val="007053D4"/>
    <w:rsid w:val="00705FC3"/>
    <w:rsid w:val="00732556"/>
    <w:rsid w:val="00733548"/>
    <w:rsid w:val="00733A69"/>
    <w:rsid w:val="00733B64"/>
    <w:rsid w:val="007438C8"/>
    <w:rsid w:val="00744C39"/>
    <w:rsid w:val="0075477A"/>
    <w:rsid w:val="00757995"/>
    <w:rsid w:val="00757AC0"/>
    <w:rsid w:val="00760B8B"/>
    <w:rsid w:val="00762084"/>
    <w:rsid w:val="00762CF1"/>
    <w:rsid w:val="00765B30"/>
    <w:rsid w:val="00766E93"/>
    <w:rsid w:val="00767FFA"/>
    <w:rsid w:val="00770F4E"/>
    <w:rsid w:val="007719FE"/>
    <w:rsid w:val="00771B7E"/>
    <w:rsid w:val="00775C2E"/>
    <w:rsid w:val="00775C75"/>
    <w:rsid w:val="00777C86"/>
    <w:rsid w:val="00781953"/>
    <w:rsid w:val="007858FD"/>
    <w:rsid w:val="00786B28"/>
    <w:rsid w:val="00787587"/>
    <w:rsid w:val="007877C1"/>
    <w:rsid w:val="00787B9F"/>
    <w:rsid w:val="007950E7"/>
    <w:rsid w:val="00795361"/>
    <w:rsid w:val="007A40B8"/>
    <w:rsid w:val="007A5F8D"/>
    <w:rsid w:val="007A646D"/>
    <w:rsid w:val="007A6A00"/>
    <w:rsid w:val="007A6C98"/>
    <w:rsid w:val="007A727D"/>
    <w:rsid w:val="007B03F7"/>
    <w:rsid w:val="007B1405"/>
    <w:rsid w:val="007B1FF5"/>
    <w:rsid w:val="007B618B"/>
    <w:rsid w:val="007B64CF"/>
    <w:rsid w:val="007C3C73"/>
    <w:rsid w:val="007C6EB8"/>
    <w:rsid w:val="007D3380"/>
    <w:rsid w:val="007D38A7"/>
    <w:rsid w:val="007D3B51"/>
    <w:rsid w:val="007D47E8"/>
    <w:rsid w:val="007D6593"/>
    <w:rsid w:val="007E64DB"/>
    <w:rsid w:val="007F08C6"/>
    <w:rsid w:val="007F172A"/>
    <w:rsid w:val="007F2FCC"/>
    <w:rsid w:val="007F370D"/>
    <w:rsid w:val="007F48A5"/>
    <w:rsid w:val="00801FB5"/>
    <w:rsid w:val="008039EA"/>
    <w:rsid w:val="00803FC2"/>
    <w:rsid w:val="0080645A"/>
    <w:rsid w:val="00820090"/>
    <w:rsid w:val="00820C78"/>
    <w:rsid w:val="00823CDD"/>
    <w:rsid w:val="00826219"/>
    <w:rsid w:val="00826250"/>
    <w:rsid w:val="008306BC"/>
    <w:rsid w:val="0083466D"/>
    <w:rsid w:val="00836C8B"/>
    <w:rsid w:val="00840BED"/>
    <w:rsid w:val="00850933"/>
    <w:rsid w:val="0085246D"/>
    <w:rsid w:val="00865F63"/>
    <w:rsid w:val="00870CB4"/>
    <w:rsid w:val="00872149"/>
    <w:rsid w:val="008721CF"/>
    <w:rsid w:val="0087361E"/>
    <w:rsid w:val="00874DFB"/>
    <w:rsid w:val="00877CB2"/>
    <w:rsid w:val="00884703"/>
    <w:rsid w:val="00890EDB"/>
    <w:rsid w:val="0089131D"/>
    <w:rsid w:val="00892772"/>
    <w:rsid w:val="00893985"/>
    <w:rsid w:val="00897FB6"/>
    <w:rsid w:val="008A1357"/>
    <w:rsid w:val="008A2F27"/>
    <w:rsid w:val="008A5E2A"/>
    <w:rsid w:val="008A6554"/>
    <w:rsid w:val="008B09DD"/>
    <w:rsid w:val="008B0A86"/>
    <w:rsid w:val="008B39BC"/>
    <w:rsid w:val="008B3A44"/>
    <w:rsid w:val="008B4DA0"/>
    <w:rsid w:val="008C3913"/>
    <w:rsid w:val="008C5E89"/>
    <w:rsid w:val="008C7112"/>
    <w:rsid w:val="008D0D63"/>
    <w:rsid w:val="008D1EDC"/>
    <w:rsid w:val="008D4667"/>
    <w:rsid w:val="008D6EA4"/>
    <w:rsid w:val="008E158C"/>
    <w:rsid w:val="008E37B9"/>
    <w:rsid w:val="008E4B78"/>
    <w:rsid w:val="008E54FC"/>
    <w:rsid w:val="008E572F"/>
    <w:rsid w:val="008E5AE4"/>
    <w:rsid w:val="008E74B0"/>
    <w:rsid w:val="008F15E0"/>
    <w:rsid w:val="008F3754"/>
    <w:rsid w:val="008F48FB"/>
    <w:rsid w:val="008F4DF8"/>
    <w:rsid w:val="008F5ABA"/>
    <w:rsid w:val="008F6397"/>
    <w:rsid w:val="008F78EC"/>
    <w:rsid w:val="00902AB8"/>
    <w:rsid w:val="00911F0A"/>
    <w:rsid w:val="00914C5C"/>
    <w:rsid w:val="009150F4"/>
    <w:rsid w:val="0091643B"/>
    <w:rsid w:val="009167B7"/>
    <w:rsid w:val="00927ABD"/>
    <w:rsid w:val="00932D25"/>
    <w:rsid w:val="00940B08"/>
    <w:rsid w:val="00940E7D"/>
    <w:rsid w:val="00941802"/>
    <w:rsid w:val="00945ECB"/>
    <w:rsid w:val="00946E16"/>
    <w:rsid w:val="00951C76"/>
    <w:rsid w:val="00953C98"/>
    <w:rsid w:val="00957228"/>
    <w:rsid w:val="00961111"/>
    <w:rsid w:val="00964B9F"/>
    <w:rsid w:val="00965CFB"/>
    <w:rsid w:val="009679D2"/>
    <w:rsid w:val="00970CBE"/>
    <w:rsid w:val="00971F6C"/>
    <w:rsid w:val="00983417"/>
    <w:rsid w:val="00984958"/>
    <w:rsid w:val="00984EE6"/>
    <w:rsid w:val="009851FD"/>
    <w:rsid w:val="00985A30"/>
    <w:rsid w:val="00987180"/>
    <w:rsid w:val="009913FF"/>
    <w:rsid w:val="009941C4"/>
    <w:rsid w:val="009A6A97"/>
    <w:rsid w:val="009B329D"/>
    <w:rsid w:val="009B7B4A"/>
    <w:rsid w:val="009B7E11"/>
    <w:rsid w:val="009C25B8"/>
    <w:rsid w:val="009C3AF2"/>
    <w:rsid w:val="009C604D"/>
    <w:rsid w:val="009C7474"/>
    <w:rsid w:val="009D41FC"/>
    <w:rsid w:val="009E64C9"/>
    <w:rsid w:val="009E69B6"/>
    <w:rsid w:val="009E7CCE"/>
    <w:rsid w:val="009F1830"/>
    <w:rsid w:val="009F1B82"/>
    <w:rsid w:val="009F2F33"/>
    <w:rsid w:val="009F5628"/>
    <w:rsid w:val="009F5DA9"/>
    <w:rsid w:val="009F5F63"/>
    <w:rsid w:val="00A0153A"/>
    <w:rsid w:val="00A05067"/>
    <w:rsid w:val="00A061D7"/>
    <w:rsid w:val="00A06A60"/>
    <w:rsid w:val="00A10570"/>
    <w:rsid w:val="00A10EDE"/>
    <w:rsid w:val="00A22BC2"/>
    <w:rsid w:val="00A26125"/>
    <w:rsid w:val="00A2670B"/>
    <w:rsid w:val="00A30EC2"/>
    <w:rsid w:val="00A3543D"/>
    <w:rsid w:val="00A356E6"/>
    <w:rsid w:val="00A42F43"/>
    <w:rsid w:val="00A467BE"/>
    <w:rsid w:val="00A47F4A"/>
    <w:rsid w:val="00A5295D"/>
    <w:rsid w:val="00A529C8"/>
    <w:rsid w:val="00A568E8"/>
    <w:rsid w:val="00A57E9B"/>
    <w:rsid w:val="00A60301"/>
    <w:rsid w:val="00A620EF"/>
    <w:rsid w:val="00A66C4E"/>
    <w:rsid w:val="00A67224"/>
    <w:rsid w:val="00A711B3"/>
    <w:rsid w:val="00A71F42"/>
    <w:rsid w:val="00A7218D"/>
    <w:rsid w:val="00A76759"/>
    <w:rsid w:val="00A77C52"/>
    <w:rsid w:val="00A87EAC"/>
    <w:rsid w:val="00A91F11"/>
    <w:rsid w:val="00A976EA"/>
    <w:rsid w:val="00AA4651"/>
    <w:rsid w:val="00AA47C2"/>
    <w:rsid w:val="00AA572F"/>
    <w:rsid w:val="00AA70A4"/>
    <w:rsid w:val="00AB3931"/>
    <w:rsid w:val="00AB512B"/>
    <w:rsid w:val="00AC2CB4"/>
    <w:rsid w:val="00AC65B9"/>
    <w:rsid w:val="00AD3EA9"/>
    <w:rsid w:val="00AD4414"/>
    <w:rsid w:val="00AD5872"/>
    <w:rsid w:val="00AD5997"/>
    <w:rsid w:val="00AE01F7"/>
    <w:rsid w:val="00AE1949"/>
    <w:rsid w:val="00AE2AAF"/>
    <w:rsid w:val="00AE3299"/>
    <w:rsid w:val="00AF0D57"/>
    <w:rsid w:val="00AF17A2"/>
    <w:rsid w:val="00AF428E"/>
    <w:rsid w:val="00B036D9"/>
    <w:rsid w:val="00B042F7"/>
    <w:rsid w:val="00B06A7C"/>
    <w:rsid w:val="00B11E5C"/>
    <w:rsid w:val="00B13C7C"/>
    <w:rsid w:val="00B15404"/>
    <w:rsid w:val="00B2072C"/>
    <w:rsid w:val="00B21272"/>
    <w:rsid w:val="00B27927"/>
    <w:rsid w:val="00B34001"/>
    <w:rsid w:val="00B4543C"/>
    <w:rsid w:val="00B45EC9"/>
    <w:rsid w:val="00B463E8"/>
    <w:rsid w:val="00B55A69"/>
    <w:rsid w:val="00B603A0"/>
    <w:rsid w:val="00B63B8E"/>
    <w:rsid w:val="00B70D9A"/>
    <w:rsid w:val="00B7172E"/>
    <w:rsid w:val="00B75AF9"/>
    <w:rsid w:val="00B809BC"/>
    <w:rsid w:val="00B814A5"/>
    <w:rsid w:val="00B81BC5"/>
    <w:rsid w:val="00B864EE"/>
    <w:rsid w:val="00B87816"/>
    <w:rsid w:val="00B901F0"/>
    <w:rsid w:val="00B927B9"/>
    <w:rsid w:val="00B9359C"/>
    <w:rsid w:val="00BA05DE"/>
    <w:rsid w:val="00BA0790"/>
    <w:rsid w:val="00BA1A30"/>
    <w:rsid w:val="00BA3FA8"/>
    <w:rsid w:val="00BA54B0"/>
    <w:rsid w:val="00BA7835"/>
    <w:rsid w:val="00BB1CB0"/>
    <w:rsid w:val="00BB3C8C"/>
    <w:rsid w:val="00BB45E2"/>
    <w:rsid w:val="00BB4F42"/>
    <w:rsid w:val="00BB5686"/>
    <w:rsid w:val="00BB72C0"/>
    <w:rsid w:val="00BB75AC"/>
    <w:rsid w:val="00BC2685"/>
    <w:rsid w:val="00BC2873"/>
    <w:rsid w:val="00BD0316"/>
    <w:rsid w:val="00BD093F"/>
    <w:rsid w:val="00BD4B88"/>
    <w:rsid w:val="00BD6955"/>
    <w:rsid w:val="00BE1A65"/>
    <w:rsid w:val="00BE57CC"/>
    <w:rsid w:val="00BE65F6"/>
    <w:rsid w:val="00BF226C"/>
    <w:rsid w:val="00BF428A"/>
    <w:rsid w:val="00C00492"/>
    <w:rsid w:val="00C00750"/>
    <w:rsid w:val="00C02AC8"/>
    <w:rsid w:val="00C03286"/>
    <w:rsid w:val="00C035E8"/>
    <w:rsid w:val="00C04D09"/>
    <w:rsid w:val="00C129BA"/>
    <w:rsid w:val="00C166E5"/>
    <w:rsid w:val="00C23FDA"/>
    <w:rsid w:val="00C2707C"/>
    <w:rsid w:val="00C31A51"/>
    <w:rsid w:val="00C44222"/>
    <w:rsid w:val="00C4675F"/>
    <w:rsid w:val="00C46BB1"/>
    <w:rsid w:val="00C52F47"/>
    <w:rsid w:val="00C52F93"/>
    <w:rsid w:val="00C539BD"/>
    <w:rsid w:val="00C54195"/>
    <w:rsid w:val="00C54FF9"/>
    <w:rsid w:val="00C55A44"/>
    <w:rsid w:val="00C56D09"/>
    <w:rsid w:val="00C57096"/>
    <w:rsid w:val="00C572E0"/>
    <w:rsid w:val="00C62548"/>
    <w:rsid w:val="00C62EEC"/>
    <w:rsid w:val="00C8107E"/>
    <w:rsid w:val="00C823CE"/>
    <w:rsid w:val="00C8360F"/>
    <w:rsid w:val="00C83DD6"/>
    <w:rsid w:val="00C8432F"/>
    <w:rsid w:val="00C87DA7"/>
    <w:rsid w:val="00C903AE"/>
    <w:rsid w:val="00C9455A"/>
    <w:rsid w:val="00C96A92"/>
    <w:rsid w:val="00CA20DD"/>
    <w:rsid w:val="00CA4E68"/>
    <w:rsid w:val="00CA5662"/>
    <w:rsid w:val="00CB0A0E"/>
    <w:rsid w:val="00CB2A49"/>
    <w:rsid w:val="00CB3EAA"/>
    <w:rsid w:val="00CC1A02"/>
    <w:rsid w:val="00CC3E0F"/>
    <w:rsid w:val="00CD19EC"/>
    <w:rsid w:val="00CD4B73"/>
    <w:rsid w:val="00CD79A0"/>
    <w:rsid w:val="00CD7AD1"/>
    <w:rsid w:val="00CE17A0"/>
    <w:rsid w:val="00CE1924"/>
    <w:rsid w:val="00CE24E6"/>
    <w:rsid w:val="00CE65A2"/>
    <w:rsid w:val="00CE6B64"/>
    <w:rsid w:val="00CE72FA"/>
    <w:rsid w:val="00CE755B"/>
    <w:rsid w:val="00CF0C53"/>
    <w:rsid w:val="00D019DE"/>
    <w:rsid w:val="00D029C5"/>
    <w:rsid w:val="00D15956"/>
    <w:rsid w:val="00D16ACB"/>
    <w:rsid w:val="00D20607"/>
    <w:rsid w:val="00D208B7"/>
    <w:rsid w:val="00D210FA"/>
    <w:rsid w:val="00D213A4"/>
    <w:rsid w:val="00D21A82"/>
    <w:rsid w:val="00D21BBD"/>
    <w:rsid w:val="00D2422C"/>
    <w:rsid w:val="00D2598A"/>
    <w:rsid w:val="00D26C26"/>
    <w:rsid w:val="00D27097"/>
    <w:rsid w:val="00D27FFE"/>
    <w:rsid w:val="00D42F7B"/>
    <w:rsid w:val="00D448F5"/>
    <w:rsid w:val="00D52043"/>
    <w:rsid w:val="00D55A32"/>
    <w:rsid w:val="00D600BC"/>
    <w:rsid w:val="00D655A7"/>
    <w:rsid w:val="00D660F7"/>
    <w:rsid w:val="00D73CC0"/>
    <w:rsid w:val="00D76EA4"/>
    <w:rsid w:val="00D7756C"/>
    <w:rsid w:val="00D77636"/>
    <w:rsid w:val="00D801F5"/>
    <w:rsid w:val="00D82191"/>
    <w:rsid w:val="00D821AF"/>
    <w:rsid w:val="00D82B60"/>
    <w:rsid w:val="00D875F0"/>
    <w:rsid w:val="00D9440A"/>
    <w:rsid w:val="00D9633E"/>
    <w:rsid w:val="00DA5B9B"/>
    <w:rsid w:val="00DA62FA"/>
    <w:rsid w:val="00DB3B4E"/>
    <w:rsid w:val="00DB79E0"/>
    <w:rsid w:val="00DC186C"/>
    <w:rsid w:val="00DE3F13"/>
    <w:rsid w:val="00DE6C67"/>
    <w:rsid w:val="00DE7982"/>
    <w:rsid w:val="00DF3FAD"/>
    <w:rsid w:val="00DF5A3A"/>
    <w:rsid w:val="00DF69E4"/>
    <w:rsid w:val="00DF7C92"/>
    <w:rsid w:val="00E02630"/>
    <w:rsid w:val="00E1195A"/>
    <w:rsid w:val="00E11D7B"/>
    <w:rsid w:val="00E12F45"/>
    <w:rsid w:val="00E14095"/>
    <w:rsid w:val="00E15780"/>
    <w:rsid w:val="00E1663E"/>
    <w:rsid w:val="00E20CE8"/>
    <w:rsid w:val="00E21346"/>
    <w:rsid w:val="00E24C58"/>
    <w:rsid w:val="00E265CD"/>
    <w:rsid w:val="00E26C10"/>
    <w:rsid w:val="00E2784E"/>
    <w:rsid w:val="00E31222"/>
    <w:rsid w:val="00E351D2"/>
    <w:rsid w:val="00E40E2C"/>
    <w:rsid w:val="00E43593"/>
    <w:rsid w:val="00E44ED6"/>
    <w:rsid w:val="00E47160"/>
    <w:rsid w:val="00E4722D"/>
    <w:rsid w:val="00E50E10"/>
    <w:rsid w:val="00E5712F"/>
    <w:rsid w:val="00E64760"/>
    <w:rsid w:val="00E657B6"/>
    <w:rsid w:val="00E71112"/>
    <w:rsid w:val="00E71F5B"/>
    <w:rsid w:val="00E72D69"/>
    <w:rsid w:val="00E73085"/>
    <w:rsid w:val="00E7637D"/>
    <w:rsid w:val="00E765B0"/>
    <w:rsid w:val="00E80CA2"/>
    <w:rsid w:val="00E81B33"/>
    <w:rsid w:val="00E8447C"/>
    <w:rsid w:val="00E86A60"/>
    <w:rsid w:val="00EA09E5"/>
    <w:rsid w:val="00EA65AA"/>
    <w:rsid w:val="00EB50A2"/>
    <w:rsid w:val="00EB5AA0"/>
    <w:rsid w:val="00EB5D2A"/>
    <w:rsid w:val="00EC1857"/>
    <w:rsid w:val="00EC2BA2"/>
    <w:rsid w:val="00EC4283"/>
    <w:rsid w:val="00EC65EC"/>
    <w:rsid w:val="00EC6680"/>
    <w:rsid w:val="00ED07C1"/>
    <w:rsid w:val="00EE050B"/>
    <w:rsid w:val="00EE4379"/>
    <w:rsid w:val="00EE5102"/>
    <w:rsid w:val="00EE6E71"/>
    <w:rsid w:val="00EF3973"/>
    <w:rsid w:val="00EF39C3"/>
    <w:rsid w:val="00F01A35"/>
    <w:rsid w:val="00F02A4A"/>
    <w:rsid w:val="00F1588F"/>
    <w:rsid w:val="00F15924"/>
    <w:rsid w:val="00F17C3A"/>
    <w:rsid w:val="00F213B6"/>
    <w:rsid w:val="00F2230D"/>
    <w:rsid w:val="00F27B42"/>
    <w:rsid w:val="00F27DD6"/>
    <w:rsid w:val="00F334E9"/>
    <w:rsid w:val="00F34DA4"/>
    <w:rsid w:val="00F35C12"/>
    <w:rsid w:val="00F36CA2"/>
    <w:rsid w:val="00F40E98"/>
    <w:rsid w:val="00F4175C"/>
    <w:rsid w:val="00F52AFE"/>
    <w:rsid w:val="00F53D1D"/>
    <w:rsid w:val="00F62D40"/>
    <w:rsid w:val="00F630CF"/>
    <w:rsid w:val="00F667C4"/>
    <w:rsid w:val="00F74FAA"/>
    <w:rsid w:val="00F815C4"/>
    <w:rsid w:val="00F84484"/>
    <w:rsid w:val="00F9102F"/>
    <w:rsid w:val="00F9278E"/>
    <w:rsid w:val="00F94C86"/>
    <w:rsid w:val="00F9536C"/>
    <w:rsid w:val="00F957DB"/>
    <w:rsid w:val="00F96BB7"/>
    <w:rsid w:val="00FA141B"/>
    <w:rsid w:val="00FA3DA3"/>
    <w:rsid w:val="00FA3E89"/>
    <w:rsid w:val="00FA4938"/>
    <w:rsid w:val="00FA7EC8"/>
    <w:rsid w:val="00FB1FE2"/>
    <w:rsid w:val="00FB2071"/>
    <w:rsid w:val="00FB27C4"/>
    <w:rsid w:val="00FB4663"/>
    <w:rsid w:val="00FB5119"/>
    <w:rsid w:val="00FC40C2"/>
    <w:rsid w:val="00FC43A7"/>
    <w:rsid w:val="00FC6105"/>
    <w:rsid w:val="00FC6D6C"/>
    <w:rsid w:val="00FD26A1"/>
    <w:rsid w:val="00FE11F3"/>
    <w:rsid w:val="00FE2868"/>
    <w:rsid w:val="00FE5E17"/>
    <w:rsid w:val="00FF30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7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6D9"/>
    <w:pPr>
      <w:suppressAutoHyphens/>
    </w:pPr>
    <w:rPr>
      <w:rFonts w:ascii="New York" w:hAnsi="New York" w:cs="New York"/>
      <w:sz w:val="24"/>
      <w:lang w:val="fr-FR" w:eastAsia="ar-SA"/>
    </w:rPr>
  </w:style>
  <w:style w:type="paragraph" w:styleId="Heading1">
    <w:name w:val="heading 1"/>
    <w:basedOn w:val="Normal"/>
    <w:link w:val="Heading1Char"/>
    <w:uiPriority w:val="9"/>
    <w:qFormat/>
    <w:rsid w:val="005D48A5"/>
    <w:pPr>
      <w:suppressAutoHyphens w:val="0"/>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PageNumber">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FootnoteReference">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EndnoteReference">
    <w:name w:val="endnote reference"/>
    <w:semiHidden/>
    <w:rsid w:val="00B036D9"/>
    <w:rPr>
      <w:vertAlign w:val="superscript"/>
    </w:rPr>
  </w:style>
  <w:style w:type="paragraph" w:customStyle="1" w:styleId="Heading">
    <w:name w:val="Heading"/>
    <w:basedOn w:val="Normal"/>
    <w:next w:val="BodyText"/>
    <w:rsid w:val="00B036D9"/>
    <w:pPr>
      <w:keepNext/>
      <w:spacing w:before="240" w:after="120"/>
    </w:pPr>
    <w:rPr>
      <w:rFonts w:ascii="Arial" w:eastAsia="Bitstream Vera Sans" w:hAnsi="Arial" w:cs="Bitstream Vera Sans"/>
      <w:sz w:val="28"/>
      <w:szCs w:val="28"/>
    </w:rPr>
  </w:style>
  <w:style w:type="paragraph" w:styleId="BodyText">
    <w:name w:val="Body Text"/>
    <w:basedOn w:val="Normal"/>
    <w:rsid w:val="00B036D9"/>
    <w:pPr>
      <w:jc w:val="both"/>
    </w:pPr>
    <w:rPr>
      <w:rFonts w:ascii="Times" w:hAnsi="Times"/>
      <w:sz w:val="20"/>
      <w:lang w:val="en-GB"/>
    </w:rPr>
  </w:style>
  <w:style w:type="paragraph" w:styleId="List">
    <w:name w:val="List"/>
    <w:basedOn w:val="BodyText"/>
    <w:rsid w:val="00B036D9"/>
  </w:style>
  <w:style w:type="paragraph" w:customStyle="1" w:styleId="Caption1">
    <w:name w:val="Caption1"/>
    <w:basedOn w:val="Normal"/>
    <w:rsid w:val="00B036D9"/>
    <w:pPr>
      <w:suppressLineNumbers/>
      <w:spacing w:before="120" w:after="120"/>
    </w:pPr>
    <w:rPr>
      <w:i/>
      <w:iCs/>
      <w:szCs w:val="24"/>
    </w:rPr>
  </w:style>
  <w:style w:type="paragraph" w:customStyle="1" w:styleId="Index">
    <w:name w:val="Index"/>
    <w:basedOn w:val="Normal"/>
    <w:rsid w:val="00B036D9"/>
    <w:pPr>
      <w:suppressLineNumbers/>
    </w:pPr>
  </w:style>
  <w:style w:type="paragraph" w:styleId="Footer">
    <w:name w:val="footer"/>
    <w:basedOn w:val="Normal"/>
    <w:link w:val="FooterChar"/>
    <w:uiPriority w:val="99"/>
    <w:rsid w:val="00B036D9"/>
    <w:rPr>
      <w:rFonts w:cs="Times New Roman"/>
    </w:rPr>
  </w:style>
  <w:style w:type="paragraph" w:styleId="FootnoteText">
    <w:name w:val="footnote text"/>
    <w:basedOn w:val="Normal"/>
    <w:semiHidden/>
    <w:rsid w:val="00B036D9"/>
    <w:rPr>
      <w:sz w:val="20"/>
    </w:rPr>
  </w:style>
  <w:style w:type="paragraph" w:customStyle="1" w:styleId="ref">
    <w:name w:val="ref"/>
    <w:basedOn w:val="Normal"/>
    <w:rsid w:val="00B036D9"/>
    <w:pPr>
      <w:spacing w:line="480" w:lineRule="atLeast"/>
      <w:jc w:val="both"/>
    </w:pPr>
    <w:rPr>
      <w:rFonts w:ascii="Times" w:hAnsi="Times"/>
    </w:rPr>
  </w:style>
  <w:style w:type="paragraph" w:styleId="Header">
    <w:name w:val="header"/>
    <w:basedOn w:val="Normal"/>
    <w:rsid w:val="00B036D9"/>
  </w:style>
  <w:style w:type="paragraph" w:styleId="BalloonText">
    <w:name w:val="Balloon Text"/>
    <w:basedOn w:val="Normal"/>
    <w:rsid w:val="00B036D9"/>
    <w:rPr>
      <w:rFonts w:ascii="Tahoma" w:hAnsi="Tahoma" w:cs="Tahoma"/>
      <w:sz w:val="16"/>
      <w:szCs w:val="16"/>
    </w:rPr>
  </w:style>
  <w:style w:type="paragraph" w:styleId="ListParagraph">
    <w:name w:val="List Paragraph"/>
    <w:basedOn w:val="Normal"/>
    <w:qFormat/>
    <w:rsid w:val="00B036D9"/>
    <w:pPr>
      <w:ind w:left="720"/>
    </w:pPr>
  </w:style>
  <w:style w:type="paragraph" w:customStyle="1" w:styleId="TableContents">
    <w:name w:val="Table Contents"/>
    <w:basedOn w:val="Normal"/>
    <w:rsid w:val="00B036D9"/>
    <w:pPr>
      <w:suppressLineNumbers/>
    </w:pPr>
  </w:style>
  <w:style w:type="paragraph" w:customStyle="1" w:styleId="TableHeading">
    <w:name w:val="Table Heading"/>
    <w:basedOn w:val="TableContents"/>
    <w:rsid w:val="00B036D9"/>
    <w:pPr>
      <w:jc w:val="center"/>
    </w:pPr>
    <w:rPr>
      <w:b/>
      <w:bCs/>
    </w:rPr>
  </w:style>
  <w:style w:type="character" w:styleId="Strong">
    <w:name w:val="Strong"/>
    <w:uiPriority w:val="22"/>
    <w:qFormat/>
    <w:rsid w:val="005C62E6"/>
    <w:rPr>
      <w:b/>
      <w:bCs/>
    </w:rPr>
  </w:style>
  <w:style w:type="character" w:styleId="Hyperlink">
    <w:name w:val="Hyperlink"/>
    <w:rsid w:val="004C62FB"/>
    <w:rPr>
      <w:color w:val="0000FF"/>
      <w:u w:val="single"/>
    </w:rPr>
  </w:style>
  <w:style w:type="character" w:customStyle="1" w:styleId="FooterChar">
    <w:name w:val="Footer Char"/>
    <w:link w:val="Footer"/>
    <w:uiPriority w:val="99"/>
    <w:rsid w:val="007719FE"/>
    <w:rPr>
      <w:rFonts w:ascii="New York" w:hAnsi="New York" w:cs="New York"/>
      <w:sz w:val="24"/>
      <w:lang w:eastAsia="ar-SA"/>
    </w:rPr>
  </w:style>
  <w:style w:type="paragraph" w:styleId="NormalWeb">
    <w:name w:val="Normal (Web)"/>
    <w:basedOn w:val="Normal"/>
    <w:uiPriority w:val="99"/>
    <w:unhideWhenUsed/>
    <w:rsid w:val="000F048E"/>
    <w:pPr>
      <w:suppressAutoHyphens w:val="0"/>
      <w:spacing w:before="100" w:beforeAutospacing="1" w:after="100" w:afterAutospacing="1"/>
    </w:pPr>
    <w:rPr>
      <w:rFonts w:ascii="Times New Roman" w:hAnsi="Times New Roman" w:cs="Times New Roman"/>
      <w:szCs w:val="24"/>
      <w:lang w:val="lt-LT" w:eastAsia="lt-LT"/>
    </w:rPr>
  </w:style>
  <w:style w:type="character" w:styleId="CommentReference">
    <w:name w:val="annotation reference"/>
    <w:rsid w:val="00CE24E6"/>
    <w:rPr>
      <w:sz w:val="16"/>
      <w:szCs w:val="16"/>
    </w:rPr>
  </w:style>
  <w:style w:type="paragraph" w:styleId="CommentText">
    <w:name w:val="annotation text"/>
    <w:basedOn w:val="Normal"/>
    <w:link w:val="CommentTextChar"/>
    <w:rsid w:val="00CE24E6"/>
    <w:rPr>
      <w:rFonts w:cs="Times New Roman"/>
      <w:sz w:val="20"/>
    </w:rPr>
  </w:style>
  <w:style w:type="character" w:customStyle="1" w:styleId="CommentTextChar">
    <w:name w:val="Comment Text Char"/>
    <w:link w:val="CommentText"/>
    <w:rsid w:val="00CE24E6"/>
    <w:rPr>
      <w:rFonts w:ascii="New York" w:hAnsi="New York" w:cs="New York"/>
      <w:lang w:val="fr-FR" w:eastAsia="ar-SA"/>
    </w:rPr>
  </w:style>
  <w:style w:type="paragraph" w:styleId="CommentSubject">
    <w:name w:val="annotation subject"/>
    <w:basedOn w:val="CommentText"/>
    <w:next w:val="CommentText"/>
    <w:link w:val="CommentSubjectChar"/>
    <w:rsid w:val="00CE24E6"/>
    <w:rPr>
      <w:b/>
      <w:bCs/>
    </w:rPr>
  </w:style>
  <w:style w:type="character" w:customStyle="1" w:styleId="CommentSubjectChar">
    <w:name w:val="Comment Subject Char"/>
    <w:link w:val="CommentSubject"/>
    <w:rsid w:val="00CE24E6"/>
    <w:rPr>
      <w:rFonts w:ascii="New York" w:hAnsi="New York" w:cs="New York"/>
      <w:b/>
      <w:bCs/>
      <w:lang w:val="fr-FR" w:eastAsia="ar-SA"/>
    </w:rPr>
  </w:style>
  <w:style w:type="paragraph" w:styleId="Revision">
    <w:name w:val="Revision"/>
    <w:hidden/>
    <w:uiPriority w:val="99"/>
    <w:semiHidden/>
    <w:rsid w:val="00CE24E6"/>
    <w:rPr>
      <w:rFonts w:ascii="New York" w:hAnsi="New York" w:cs="New York"/>
      <w:sz w:val="24"/>
      <w:lang w:val="fr-FR" w:eastAsia="ar-SA"/>
    </w:rPr>
  </w:style>
  <w:style w:type="character" w:customStyle="1" w:styleId="Heading1Char">
    <w:name w:val="Heading 1 Char"/>
    <w:link w:val="Heading1"/>
    <w:uiPriority w:val="9"/>
    <w:rsid w:val="005D48A5"/>
    <w:rPr>
      <w:b/>
      <w:bCs/>
      <w:kern w:val="36"/>
      <w:sz w:val="48"/>
      <w:szCs w:val="48"/>
    </w:rPr>
  </w:style>
  <w:style w:type="character" w:customStyle="1" w:styleId="Neapdorotaspaminjimas1">
    <w:name w:val="Neapdorotas paminėjimas1"/>
    <w:uiPriority w:val="99"/>
    <w:semiHidden/>
    <w:unhideWhenUsed/>
    <w:rsid w:val="00615644"/>
    <w:rPr>
      <w:color w:val="605E5C"/>
      <w:shd w:val="clear" w:color="auto" w:fill="E1DFDD"/>
    </w:rPr>
  </w:style>
  <w:style w:type="character" w:customStyle="1" w:styleId="englishtitle">
    <w:name w:val="englishtitle"/>
    <w:rsid w:val="0054594D"/>
  </w:style>
  <w:style w:type="character" w:customStyle="1" w:styleId="citationjournalname">
    <w:name w:val="citation_journal_name"/>
    <w:rsid w:val="000909BC"/>
  </w:style>
  <w:style w:type="character" w:customStyle="1" w:styleId="citationvolumenumber">
    <w:name w:val="citation_volume_number"/>
    <w:rsid w:val="000909BC"/>
  </w:style>
  <w:style w:type="character" w:customStyle="1" w:styleId="citationstartpage">
    <w:name w:val="citation_start_page"/>
    <w:rsid w:val="000909BC"/>
  </w:style>
  <w:style w:type="character" w:customStyle="1" w:styleId="citationendpage">
    <w:name w:val="citation_end_page"/>
    <w:rsid w:val="000909BC"/>
  </w:style>
  <w:style w:type="character" w:customStyle="1" w:styleId="title-text">
    <w:name w:val="title-text"/>
    <w:rsid w:val="00F34DA4"/>
  </w:style>
  <w:style w:type="paragraph" w:customStyle="1" w:styleId="Default">
    <w:name w:val="Default"/>
    <w:rsid w:val="008C7112"/>
    <w:pPr>
      <w:autoSpaceDE w:val="0"/>
      <w:autoSpaceDN w:val="0"/>
      <w:adjustRightInd w:val="0"/>
    </w:pPr>
    <w:rPr>
      <w:rFonts w:ascii="Gotham Narrow Light" w:hAnsi="Gotham Narrow Light" w:cs="Gotham Narrow Light"/>
      <w:color w:val="000000"/>
      <w:sz w:val="24"/>
      <w:szCs w:val="24"/>
    </w:rPr>
  </w:style>
  <w:style w:type="table" w:styleId="TableGrid">
    <w:name w:val="Table Grid"/>
    <w:basedOn w:val="TableNormal"/>
    <w:rsid w:val="00541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7F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062">
      <w:bodyDiv w:val="1"/>
      <w:marLeft w:val="0"/>
      <w:marRight w:val="0"/>
      <w:marTop w:val="0"/>
      <w:marBottom w:val="0"/>
      <w:divBdr>
        <w:top w:val="none" w:sz="0" w:space="0" w:color="auto"/>
        <w:left w:val="none" w:sz="0" w:space="0" w:color="auto"/>
        <w:bottom w:val="none" w:sz="0" w:space="0" w:color="auto"/>
        <w:right w:val="none" w:sz="0" w:space="0" w:color="auto"/>
      </w:divBdr>
    </w:div>
    <w:div w:id="11420917">
      <w:bodyDiv w:val="1"/>
      <w:marLeft w:val="0"/>
      <w:marRight w:val="0"/>
      <w:marTop w:val="0"/>
      <w:marBottom w:val="0"/>
      <w:divBdr>
        <w:top w:val="none" w:sz="0" w:space="0" w:color="auto"/>
        <w:left w:val="none" w:sz="0" w:space="0" w:color="auto"/>
        <w:bottom w:val="none" w:sz="0" w:space="0" w:color="auto"/>
        <w:right w:val="none" w:sz="0" w:space="0" w:color="auto"/>
      </w:divBdr>
      <w:divsChild>
        <w:div w:id="102500786">
          <w:marLeft w:val="0"/>
          <w:marRight w:val="0"/>
          <w:marTop w:val="0"/>
          <w:marBottom w:val="0"/>
          <w:divBdr>
            <w:top w:val="none" w:sz="0" w:space="0" w:color="auto"/>
            <w:left w:val="none" w:sz="0" w:space="0" w:color="auto"/>
            <w:bottom w:val="none" w:sz="0" w:space="0" w:color="auto"/>
            <w:right w:val="none" w:sz="0" w:space="0" w:color="auto"/>
          </w:divBdr>
          <w:divsChild>
            <w:div w:id="663818478">
              <w:marLeft w:val="0"/>
              <w:marRight w:val="0"/>
              <w:marTop w:val="0"/>
              <w:marBottom w:val="0"/>
              <w:divBdr>
                <w:top w:val="none" w:sz="0" w:space="0" w:color="auto"/>
                <w:left w:val="none" w:sz="0" w:space="0" w:color="auto"/>
                <w:bottom w:val="none" w:sz="0" w:space="0" w:color="auto"/>
                <w:right w:val="none" w:sz="0" w:space="0" w:color="auto"/>
              </w:divBdr>
              <w:divsChild>
                <w:div w:id="435829054">
                  <w:marLeft w:val="0"/>
                  <w:marRight w:val="0"/>
                  <w:marTop w:val="0"/>
                  <w:marBottom w:val="0"/>
                  <w:divBdr>
                    <w:top w:val="none" w:sz="0" w:space="0" w:color="auto"/>
                    <w:left w:val="none" w:sz="0" w:space="0" w:color="auto"/>
                    <w:bottom w:val="none" w:sz="0" w:space="0" w:color="auto"/>
                    <w:right w:val="none" w:sz="0" w:space="0" w:color="auto"/>
                  </w:divBdr>
                  <w:divsChild>
                    <w:div w:id="1691493012">
                      <w:marLeft w:val="0"/>
                      <w:marRight w:val="0"/>
                      <w:marTop w:val="0"/>
                      <w:marBottom w:val="0"/>
                      <w:divBdr>
                        <w:top w:val="none" w:sz="0" w:space="0" w:color="auto"/>
                        <w:left w:val="none" w:sz="0" w:space="0" w:color="auto"/>
                        <w:bottom w:val="none" w:sz="0" w:space="0" w:color="auto"/>
                        <w:right w:val="none" w:sz="0" w:space="0" w:color="auto"/>
                      </w:divBdr>
                      <w:divsChild>
                        <w:div w:id="19211943">
                          <w:marLeft w:val="0"/>
                          <w:marRight w:val="0"/>
                          <w:marTop w:val="0"/>
                          <w:marBottom w:val="0"/>
                          <w:divBdr>
                            <w:top w:val="none" w:sz="0" w:space="0" w:color="auto"/>
                            <w:left w:val="none" w:sz="0" w:space="0" w:color="auto"/>
                            <w:bottom w:val="none" w:sz="0" w:space="0" w:color="auto"/>
                            <w:right w:val="none" w:sz="0" w:space="0" w:color="auto"/>
                          </w:divBdr>
                          <w:divsChild>
                            <w:div w:id="1802571774">
                              <w:marLeft w:val="0"/>
                              <w:marRight w:val="0"/>
                              <w:marTop w:val="0"/>
                              <w:marBottom w:val="0"/>
                              <w:divBdr>
                                <w:top w:val="none" w:sz="0" w:space="0" w:color="auto"/>
                                <w:left w:val="none" w:sz="0" w:space="0" w:color="auto"/>
                                <w:bottom w:val="none" w:sz="0" w:space="0" w:color="auto"/>
                                <w:right w:val="none" w:sz="0" w:space="0" w:color="auto"/>
                              </w:divBdr>
                              <w:divsChild>
                                <w:div w:id="16347513">
                                  <w:marLeft w:val="0"/>
                                  <w:marRight w:val="0"/>
                                  <w:marTop w:val="0"/>
                                  <w:marBottom w:val="0"/>
                                  <w:divBdr>
                                    <w:top w:val="none" w:sz="0" w:space="0" w:color="auto"/>
                                    <w:left w:val="none" w:sz="0" w:space="0" w:color="auto"/>
                                    <w:bottom w:val="none" w:sz="0" w:space="0" w:color="auto"/>
                                    <w:right w:val="none" w:sz="0" w:space="0" w:color="auto"/>
                                  </w:divBdr>
                                  <w:divsChild>
                                    <w:div w:id="2146268432">
                                      <w:marLeft w:val="0"/>
                                      <w:marRight w:val="0"/>
                                      <w:marTop w:val="0"/>
                                      <w:marBottom w:val="0"/>
                                      <w:divBdr>
                                        <w:top w:val="none" w:sz="0" w:space="0" w:color="auto"/>
                                        <w:left w:val="none" w:sz="0" w:space="0" w:color="auto"/>
                                        <w:bottom w:val="none" w:sz="0" w:space="0" w:color="auto"/>
                                        <w:right w:val="none" w:sz="0" w:space="0" w:color="auto"/>
                                      </w:divBdr>
                                      <w:divsChild>
                                        <w:div w:id="1835022650">
                                          <w:marLeft w:val="0"/>
                                          <w:marRight w:val="0"/>
                                          <w:marTop w:val="0"/>
                                          <w:marBottom w:val="495"/>
                                          <w:divBdr>
                                            <w:top w:val="none" w:sz="0" w:space="0" w:color="auto"/>
                                            <w:left w:val="none" w:sz="0" w:space="0" w:color="auto"/>
                                            <w:bottom w:val="none" w:sz="0" w:space="0" w:color="auto"/>
                                            <w:right w:val="none" w:sz="0" w:space="0" w:color="auto"/>
                                          </w:divBdr>
                                          <w:divsChild>
                                            <w:div w:id="20092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65761">
      <w:bodyDiv w:val="1"/>
      <w:marLeft w:val="0"/>
      <w:marRight w:val="0"/>
      <w:marTop w:val="0"/>
      <w:marBottom w:val="0"/>
      <w:divBdr>
        <w:top w:val="none" w:sz="0" w:space="0" w:color="auto"/>
        <w:left w:val="none" w:sz="0" w:space="0" w:color="auto"/>
        <w:bottom w:val="none" w:sz="0" w:space="0" w:color="auto"/>
        <w:right w:val="none" w:sz="0" w:space="0" w:color="auto"/>
      </w:divBdr>
    </w:div>
    <w:div w:id="118914497">
      <w:bodyDiv w:val="1"/>
      <w:marLeft w:val="0"/>
      <w:marRight w:val="0"/>
      <w:marTop w:val="0"/>
      <w:marBottom w:val="0"/>
      <w:divBdr>
        <w:top w:val="none" w:sz="0" w:space="0" w:color="auto"/>
        <w:left w:val="none" w:sz="0" w:space="0" w:color="auto"/>
        <w:bottom w:val="none" w:sz="0" w:space="0" w:color="auto"/>
        <w:right w:val="none" w:sz="0" w:space="0" w:color="auto"/>
      </w:divBdr>
    </w:div>
    <w:div w:id="238829303">
      <w:bodyDiv w:val="1"/>
      <w:marLeft w:val="0"/>
      <w:marRight w:val="0"/>
      <w:marTop w:val="0"/>
      <w:marBottom w:val="0"/>
      <w:divBdr>
        <w:top w:val="none" w:sz="0" w:space="0" w:color="auto"/>
        <w:left w:val="none" w:sz="0" w:space="0" w:color="auto"/>
        <w:bottom w:val="none" w:sz="0" w:space="0" w:color="auto"/>
        <w:right w:val="none" w:sz="0" w:space="0" w:color="auto"/>
      </w:divBdr>
    </w:div>
    <w:div w:id="260070894">
      <w:bodyDiv w:val="1"/>
      <w:marLeft w:val="0"/>
      <w:marRight w:val="0"/>
      <w:marTop w:val="0"/>
      <w:marBottom w:val="0"/>
      <w:divBdr>
        <w:top w:val="none" w:sz="0" w:space="0" w:color="auto"/>
        <w:left w:val="none" w:sz="0" w:space="0" w:color="auto"/>
        <w:bottom w:val="none" w:sz="0" w:space="0" w:color="auto"/>
        <w:right w:val="none" w:sz="0" w:space="0" w:color="auto"/>
      </w:divBdr>
    </w:div>
    <w:div w:id="330985186">
      <w:bodyDiv w:val="1"/>
      <w:marLeft w:val="0"/>
      <w:marRight w:val="0"/>
      <w:marTop w:val="0"/>
      <w:marBottom w:val="0"/>
      <w:divBdr>
        <w:top w:val="none" w:sz="0" w:space="0" w:color="auto"/>
        <w:left w:val="none" w:sz="0" w:space="0" w:color="auto"/>
        <w:bottom w:val="none" w:sz="0" w:space="0" w:color="auto"/>
        <w:right w:val="none" w:sz="0" w:space="0" w:color="auto"/>
      </w:divBdr>
    </w:div>
    <w:div w:id="545221424">
      <w:bodyDiv w:val="1"/>
      <w:marLeft w:val="0"/>
      <w:marRight w:val="0"/>
      <w:marTop w:val="0"/>
      <w:marBottom w:val="0"/>
      <w:divBdr>
        <w:top w:val="none" w:sz="0" w:space="0" w:color="auto"/>
        <w:left w:val="none" w:sz="0" w:space="0" w:color="auto"/>
        <w:bottom w:val="none" w:sz="0" w:space="0" w:color="auto"/>
        <w:right w:val="none" w:sz="0" w:space="0" w:color="auto"/>
      </w:divBdr>
      <w:divsChild>
        <w:div w:id="1778716430">
          <w:marLeft w:val="1555"/>
          <w:marRight w:val="0"/>
          <w:marTop w:val="120"/>
          <w:marBottom w:val="0"/>
          <w:divBdr>
            <w:top w:val="none" w:sz="0" w:space="0" w:color="auto"/>
            <w:left w:val="none" w:sz="0" w:space="0" w:color="auto"/>
            <w:bottom w:val="none" w:sz="0" w:space="0" w:color="auto"/>
            <w:right w:val="none" w:sz="0" w:space="0" w:color="auto"/>
          </w:divBdr>
        </w:div>
        <w:div w:id="2106613392">
          <w:marLeft w:val="1555"/>
          <w:marRight w:val="0"/>
          <w:marTop w:val="120"/>
          <w:marBottom w:val="0"/>
          <w:divBdr>
            <w:top w:val="none" w:sz="0" w:space="0" w:color="auto"/>
            <w:left w:val="none" w:sz="0" w:space="0" w:color="auto"/>
            <w:bottom w:val="none" w:sz="0" w:space="0" w:color="auto"/>
            <w:right w:val="none" w:sz="0" w:space="0" w:color="auto"/>
          </w:divBdr>
        </w:div>
        <w:div w:id="1803421232">
          <w:marLeft w:val="1555"/>
          <w:marRight w:val="0"/>
          <w:marTop w:val="120"/>
          <w:marBottom w:val="0"/>
          <w:divBdr>
            <w:top w:val="none" w:sz="0" w:space="0" w:color="auto"/>
            <w:left w:val="none" w:sz="0" w:space="0" w:color="auto"/>
            <w:bottom w:val="none" w:sz="0" w:space="0" w:color="auto"/>
            <w:right w:val="none" w:sz="0" w:space="0" w:color="auto"/>
          </w:divBdr>
        </w:div>
        <w:div w:id="1530874202">
          <w:marLeft w:val="1555"/>
          <w:marRight w:val="0"/>
          <w:marTop w:val="120"/>
          <w:marBottom w:val="0"/>
          <w:divBdr>
            <w:top w:val="none" w:sz="0" w:space="0" w:color="auto"/>
            <w:left w:val="none" w:sz="0" w:space="0" w:color="auto"/>
            <w:bottom w:val="none" w:sz="0" w:space="0" w:color="auto"/>
            <w:right w:val="none" w:sz="0" w:space="0" w:color="auto"/>
          </w:divBdr>
        </w:div>
      </w:divsChild>
    </w:div>
    <w:div w:id="762529971">
      <w:bodyDiv w:val="1"/>
      <w:marLeft w:val="0"/>
      <w:marRight w:val="0"/>
      <w:marTop w:val="0"/>
      <w:marBottom w:val="0"/>
      <w:divBdr>
        <w:top w:val="none" w:sz="0" w:space="0" w:color="auto"/>
        <w:left w:val="none" w:sz="0" w:space="0" w:color="auto"/>
        <w:bottom w:val="none" w:sz="0" w:space="0" w:color="auto"/>
        <w:right w:val="none" w:sz="0" w:space="0" w:color="auto"/>
      </w:divBdr>
      <w:divsChild>
        <w:div w:id="315958386">
          <w:marLeft w:val="0"/>
          <w:marRight w:val="0"/>
          <w:marTop w:val="0"/>
          <w:marBottom w:val="0"/>
          <w:divBdr>
            <w:top w:val="none" w:sz="0" w:space="0" w:color="auto"/>
            <w:left w:val="none" w:sz="0" w:space="0" w:color="auto"/>
            <w:bottom w:val="none" w:sz="0" w:space="0" w:color="auto"/>
            <w:right w:val="none" w:sz="0" w:space="0" w:color="auto"/>
          </w:divBdr>
          <w:divsChild>
            <w:div w:id="1148133062">
              <w:marLeft w:val="0"/>
              <w:marRight w:val="0"/>
              <w:marTop w:val="0"/>
              <w:marBottom w:val="0"/>
              <w:divBdr>
                <w:top w:val="none" w:sz="0" w:space="0" w:color="auto"/>
                <w:left w:val="none" w:sz="0" w:space="0" w:color="auto"/>
                <w:bottom w:val="none" w:sz="0" w:space="0" w:color="auto"/>
                <w:right w:val="none" w:sz="0" w:space="0" w:color="auto"/>
              </w:divBdr>
              <w:divsChild>
                <w:div w:id="1697851490">
                  <w:marLeft w:val="0"/>
                  <w:marRight w:val="0"/>
                  <w:marTop w:val="0"/>
                  <w:marBottom w:val="0"/>
                  <w:divBdr>
                    <w:top w:val="none" w:sz="0" w:space="0" w:color="auto"/>
                    <w:left w:val="none" w:sz="0" w:space="0" w:color="auto"/>
                    <w:bottom w:val="none" w:sz="0" w:space="0" w:color="auto"/>
                    <w:right w:val="none" w:sz="0" w:space="0" w:color="auto"/>
                  </w:divBdr>
                  <w:divsChild>
                    <w:div w:id="1668513657">
                      <w:marLeft w:val="0"/>
                      <w:marRight w:val="0"/>
                      <w:marTop w:val="0"/>
                      <w:marBottom w:val="0"/>
                      <w:divBdr>
                        <w:top w:val="none" w:sz="0" w:space="0" w:color="auto"/>
                        <w:left w:val="none" w:sz="0" w:space="0" w:color="auto"/>
                        <w:bottom w:val="none" w:sz="0" w:space="0" w:color="auto"/>
                        <w:right w:val="none" w:sz="0" w:space="0" w:color="auto"/>
                      </w:divBdr>
                      <w:divsChild>
                        <w:div w:id="560605533">
                          <w:marLeft w:val="0"/>
                          <w:marRight w:val="0"/>
                          <w:marTop w:val="0"/>
                          <w:marBottom w:val="0"/>
                          <w:divBdr>
                            <w:top w:val="none" w:sz="0" w:space="0" w:color="auto"/>
                            <w:left w:val="none" w:sz="0" w:space="0" w:color="auto"/>
                            <w:bottom w:val="none" w:sz="0" w:space="0" w:color="auto"/>
                            <w:right w:val="none" w:sz="0" w:space="0" w:color="auto"/>
                          </w:divBdr>
                          <w:divsChild>
                            <w:div w:id="777332896">
                              <w:marLeft w:val="0"/>
                              <w:marRight w:val="0"/>
                              <w:marTop w:val="0"/>
                              <w:marBottom w:val="0"/>
                              <w:divBdr>
                                <w:top w:val="none" w:sz="0" w:space="0" w:color="auto"/>
                                <w:left w:val="none" w:sz="0" w:space="0" w:color="auto"/>
                                <w:bottom w:val="none" w:sz="0" w:space="0" w:color="auto"/>
                                <w:right w:val="none" w:sz="0" w:space="0" w:color="auto"/>
                              </w:divBdr>
                              <w:divsChild>
                                <w:div w:id="660086110">
                                  <w:marLeft w:val="0"/>
                                  <w:marRight w:val="0"/>
                                  <w:marTop w:val="0"/>
                                  <w:marBottom w:val="0"/>
                                  <w:divBdr>
                                    <w:top w:val="none" w:sz="0" w:space="0" w:color="auto"/>
                                    <w:left w:val="none" w:sz="0" w:space="0" w:color="auto"/>
                                    <w:bottom w:val="none" w:sz="0" w:space="0" w:color="auto"/>
                                    <w:right w:val="none" w:sz="0" w:space="0" w:color="auto"/>
                                  </w:divBdr>
                                  <w:divsChild>
                                    <w:div w:id="1665545007">
                                      <w:marLeft w:val="0"/>
                                      <w:marRight w:val="0"/>
                                      <w:marTop w:val="0"/>
                                      <w:marBottom w:val="0"/>
                                      <w:divBdr>
                                        <w:top w:val="none" w:sz="0" w:space="0" w:color="auto"/>
                                        <w:left w:val="none" w:sz="0" w:space="0" w:color="auto"/>
                                        <w:bottom w:val="none" w:sz="0" w:space="0" w:color="auto"/>
                                        <w:right w:val="none" w:sz="0" w:space="0" w:color="auto"/>
                                      </w:divBdr>
                                      <w:divsChild>
                                        <w:div w:id="1041512328">
                                          <w:marLeft w:val="0"/>
                                          <w:marRight w:val="0"/>
                                          <w:marTop w:val="0"/>
                                          <w:marBottom w:val="495"/>
                                          <w:divBdr>
                                            <w:top w:val="none" w:sz="0" w:space="0" w:color="auto"/>
                                            <w:left w:val="none" w:sz="0" w:space="0" w:color="auto"/>
                                            <w:bottom w:val="none" w:sz="0" w:space="0" w:color="auto"/>
                                            <w:right w:val="none" w:sz="0" w:space="0" w:color="auto"/>
                                          </w:divBdr>
                                          <w:divsChild>
                                            <w:div w:id="7665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745225">
      <w:bodyDiv w:val="1"/>
      <w:marLeft w:val="0"/>
      <w:marRight w:val="0"/>
      <w:marTop w:val="0"/>
      <w:marBottom w:val="0"/>
      <w:divBdr>
        <w:top w:val="none" w:sz="0" w:space="0" w:color="auto"/>
        <w:left w:val="none" w:sz="0" w:space="0" w:color="auto"/>
        <w:bottom w:val="none" w:sz="0" w:space="0" w:color="auto"/>
        <w:right w:val="none" w:sz="0" w:space="0" w:color="auto"/>
      </w:divBdr>
    </w:div>
    <w:div w:id="787162139">
      <w:bodyDiv w:val="1"/>
      <w:marLeft w:val="0"/>
      <w:marRight w:val="0"/>
      <w:marTop w:val="0"/>
      <w:marBottom w:val="0"/>
      <w:divBdr>
        <w:top w:val="none" w:sz="0" w:space="0" w:color="auto"/>
        <w:left w:val="none" w:sz="0" w:space="0" w:color="auto"/>
        <w:bottom w:val="none" w:sz="0" w:space="0" w:color="auto"/>
        <w:right w:val="none" w:sz="0" w:space="0" w:color="auto"/>
      </w:divBdr>
    </w:div>
    <w:div w:id="815995770">
      <w:bodyDiv w:val="1"/>
      <w:marLeft w:val="0"/>
      <w:marRight w:val="0"/>
      <w:marTop w:val="0"/>
      <w:marBottom w:val="0"/>
      <w:divBdr>
        <w:top w:val="none" w:sz="0" w:space="0" w:color="auto"/>
        <w:left w:val="none" w:sz="0" w:space="0" w:color="auto"/>
        <w:bottom w:val="none" w:sz="0" w:space="0" w:color="auto"/>
        <w:right w:val="none" w:sz="0" w:space="0" w:color="auto"/>
      </w:divBdr>
    </w:div>
    <w:div w:id="816185824">
      <w:bodyDiv w:val="1"/>
      <w:marLeft w:val="0"/>
      <w:marRight w:val="0"/>
      <w:marTop w:val="0"/>
      <w:marBottom w:val="0"/>
      <w:divBdr>
        <w:top w:val="none" w:sz="0" w:space="0" w:color="auto"/>
        <w:left w:val="none" w:sz="0" w:space="0" w:color="auto"/>
        <w:bottom w:val="none" w:sz="0" w:space="0" w:color="auto"/>
        <w:right w:val="none" w:sz="0" w:space="0" w:color="auto"/>
      </w:divBdr>
      <w:divsChild>
        <w:div w:id="1571305394">
          <w:marLeft w:val="0"/>
          <w:marRight w:val="0"/>
          <w:marTop w:val="0"/>
          <w:marBottom w:val="0"/>
          <w:divBdr>
            <w:top w:val="none" w:sz="0" w:space="0" w:color="auto"/>
            <w:left w:val="none" w:sz="0" w:space="0" w:color="auto"/>
            <w:bottom w:val="none" w:sz="0" w:space="0" w:color="auto"/>
            <w:right w:val="none" w:sz="0" w:space="0" w:color="auto"/>
          </w:divBdr>
          <w:divsChild>
            <w:div w:id="1751123761">
              <w:marLeft w:val="0"/>
              <w:marRight w:val="0"/>
              <w:marTop w:val="0"/>
              <w:marBottom w:val="0"/>
              <w:divBdr>
                <w:top w:val="none" w:sz="0" w:space="0" w:color="auto"/>
                <w:left w:val="none" w:sz="0" w:space="0" w:color="auto"/>
                <w:bottom w:val="none" w:sz="0" w:space="0" w:color="auto"/>
                <w:right w:val="none" w:sz="0" w:space="0" w:color="auto"/>
              </w:divBdr>
              <w:divsChild>
                <w:div w:id="1392654086">
                  <w:marLeft w:val="0"/>
                  <w:marRight w:val="0"/>
                  <w:marTop w:val="0"/>
                  <w:marBottom w:val="0"/>
                  <w:divBdr>
                    <w:top w:val="none" w:sz="0" w:space="0" w:color="auto"/>
                    <w:left w:val="none" w:sz="0" w:space="0" w:color="auto"/>
                    <w:bottom w:val="none" w:sz="0" w:space="0" w:color="auto"/>
                    <w:right w:val="none" w:sz="0" w:space="0" w:color="auto"/>
                  </w:divBdr>
                  <w:divsChild>
                    <w:div w:id="619186689">
                      <w:marLeft w:val="0"/>
                      <w:marRight w:val="0"/>
                      <w:marTop w:val="0"/>
                      <w:marBottom w:val="0"/>
                      <w:divBdr>
                        <w:top w:val="none" w:sz="0" w:space="0" w:color="auto"/>
                        <w:left w:val="none" w:sz="0" w:space="0" w:color="auto"/>
                        <w:bottom w:val="none" w:sz="0" w:space="0" w:color="auto"/>
                        <w:right w:val="none" w:sz="0" w:space="0" w:color="auto"/>
                      </w:divBdr>
                      <w:divsChild>
                        <w:div w:id="1650792390">
                          <w:marLeft w:val="0"/>
                          <w:marRight w:val="0"/>
                          <w:marTop w:val="0"/>
                          <w:marBottom w:val="0"/>
                          <w:divBdr>
                            <w:top w:val="none" w:sz="0" w:space="0" w:color="auto"/>
                            <w:left w:val="none" w:sz="0" w:space="0" w:color="auto"/>
                            <w:bottom w:val="none" w:sz="0" w:space="0" w:color="auto"/>
                            <w:right w:val="none" w:sz="0" w:space="0" w:color="auto"/>
                          </w:divBdr>
                          <w:divsChild>
                            <w:div w:id="2074422287">
                              <w:marLeft w:val="0"/>
                              <w:marRight w:val="0"/>
                              <w:marTop w:val="0"/>
                              <w:marBottom w:val="0"/>
                              <w:divBdr>
                                <w:top w:val="none" w:sz="0" w:space="0" w:color="auto"/>
                                <w:left w:val="none" w:sz="0" w:space="0" w:color="auto"/>
                                <w:bottom w:val="none" w:sz="0" w:space="0" w:color="auto"/>
                                <w:right w:val="none" w:sz="0" w:space="0" w:color="auto"/>
                              </w:divBdr>
                              <w:divsChild>
                                <w:div w:id="741294011">
                                  <w:marLeft w:val="0"/>
                                  <w:marRight w:val="0"/>
                                  <w:marTop w:val="0"/>
                                  <w:marBottom w:val="0"/>
                                  <w:divBdr>
                                    <w:top w:val="none" w:sz="0" w:space="0" w:color="auto"/>
                                    <w:left w:val="none" w:sz="0" w:space="0" w:color="auto"/>
                                    <w:bottom w:val="none" w:sz="0" w:space="0" w:color="auto"/>
                                    <w:right w:val="none" w:sz="0" w:space="0" w:color="auto"/>
                                  </w:divBdr>
                                  <w:divsChild>
                                    <w:div w:id="457262236">
                                      <w:marLeft w:val="0"/>
                                      <w:marRight w:val="0"/>
                                      <w:marTop w:val="0"/>
                                      <w:marBottom w:val="0"/>
                                      <w:divBdr>
                                        <w:top w:val="none" w:sz="0" w:space="0" w:color="auto"/>
                                        <w:left w:val="none" w:sz="0" w:space="0" w:color="auto"/>
                                        <w:bottom w:val="none" w:sz="0" w:space="0" w:color="auto"/>
                                        <w:right w:val="none" w:sz="0" w:space="0" w:color="auto"/>
                                      </w:divBdr>
                                      <w:divsChild>
                                        <w:div w:id="220210439">
                                          <w:marLeft w:val="0"/>
                                          <w:marRight w:val="0"/>
                                          <w:marTop w:val="0"/>
                                          <w:marBottom w:val="495"/>
                                          <w:divBdr>
                                            <w:top w:val="none" w:sz="0" w:space="0" w:color="auto"/>
                                            <w:left w:val="none" w:sz="0" w:space="0" w:color="auto"/>
                                            <w:bottom w:val="none" w:sz="0" w:space="0" w:color="auto"/>
                                            <w:right w:val="none" w:sz="0" w:space="0" w:color="auto"/>
                                          </w:divBdr>
                                          <w:divsChild>
                                            <w:div w:id="1854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385069">
      <w:bodyDiv w:val="1"/>
      <w:marLeft w:val="0"/>
      <w:marRight w:val="0"/>
      <w:marTop w:val="0"/>
      <w:marBottom w:val="0"/>
      <w:divBdr>
        <w:top w:val="none" w:sz="0" w:space="0" w:color="auto"/>
        <w:left w:val="none" w:sz="0" w:space="0" w:color="auto"/>
        <w:bottom w:val="none" w:sz="0" w:space="0" w:color="auto"/>
        <w:right w:val="none" w:sz="0" w:space="0" w:color="auto"/>
      </w:divBdr>
      <w:divsChild>
        <w:div w:id="1145856722">
          <w:marLeft w:val="0"/>
          <w:marRight w:val="0"/>
          <w:marTop w:val="0"/>
          <w:marBottom w:val="0"/>
          <w:divBdr>
            <w:top w:val="none" w:sz="0" w:space="0" w:color="auto"/>
            <w:left w:val="none" w:sz="0" w:space="0" w:color="auto"/>
            <w:bottom w:val="none" w:sz="0" w:space="0" w:color="auto"/>
            <w:right w:val="none" w:sz="0" w:space="0" w:color="auto"/>
          </w:divBdr>
          <w:divsChild>
            <w:div w:id="1245990599">
              <w:marLeft w:val="0"/>
              <w:marRight w:val="0"/>
              <w:marTop w:val="0"/>
              <w:marBottom w:val="0"/>
              <w:divBdr>
                <w:top w:val="none" w:sz="0" w:space="0" w:color="auto"/>
                <w:left w:val="none" w:sz="0" w:space="0" w:color="auto"/>
                <w:bottom w:val="none" w:sz="0" w:space="0" w:color="auto"/>
                <w:right w:val="none" w:sz="0" w:space="0" w:color="auto"/>
              </w:divBdr>
              <w:divsChild>
                <w:div w:id="1200242694">
                  <w:marLeft w:val="0"/>
                  <w:marRight w:val="0"/>
                  <w:marTop w:val="0"/>
                  <w:marBottom w:val="0"/>
                  <w:divBdr>
                    <w:top w:val="none" w:sz="0" w:space="0" w:color="auto"/>
                    <w:left w:val="none" w:sz="0" w:space="0" w:color="auto"/>
                    <w:bottom w:val="none" w:sz="0" w:space="0" w:color="auto"/>
                    <w:right w:val="none" w:sz="0" w:space="0" w:color="auto"/>
                  </w:divBdr>
                  <w:divsChild>
                    <w:div w:id="1155217187">
                      <w:marLeft w:val="0"/>
                      <w:marRight w:val="0"/>
                      <w:marTop w:val="0"/>
                      <w:marBottom w:val="0"/>
                      <w:divBdr>
                        <w:top w:val="none" w:sz="0" w:space="0" w:color="auto"/>
                        <w:left w:val="none" w:sz="0" w:space="0" w:color="auto"/>
                        <w:bottom w:val="none" w:sz="0" w:space="0" w:color="auto"/>
                        <w:right w:val="none" w:sz="0" w:space="0" w:color="auto"/>
                      </w:divBdr>
                      <w:divsChild>
                        <w:div w:id="516309238">
                          <w:marLeft w:val="0"/>
                          <w:marRight w:val="0"/>
                          <w:marTop w:val="0"/>
                          <w:marBottom w:val="0"/>
                          <w:divBdr>
                            <w:top w:val="none" w:sz="0" w:space="0" w:color="auto"/>
                            <w:left w:val="none" w:sz="0" w:space="0" w:color="auto"/>
                            <w:bottom w:val="none" w:sz="0" w:space="0" w:color="auto"/>
                            <w:right w:val="none" w:sz="0" w:space="0" w:color="auto"/>
                          </w:divBdr>
                          <w:divsChild>
                            <w:div w:id="1393456584">
                              <w:marLeft w:val="0"/>
                              <w:marRight w:val="0"/>
                              <w:marTop w:val="0"/>
                              <w:marBottom w:val="0"/>
                              <w:divBdr>
                                <w:top w:val="none" w:sz="0" w:space="0" w:color="auto"/>
                                <w:left w:val="none" w:sz="0" w:space="0" w:color="auto"/>
                                <w:bottom w:val="none" w:sz="0" w:space="0" w:color="auto"/>
                                <w:right w:val="none" w:sz="0" w:space="0" w:color="auto"/>
                              </w:divBdr>
                              <w:divsChild>
                                <w:div w:id="138302632">
                                  <w:marLeft w:val="0"/>
                                  <w:marRight w:val="0"/>
                                  <w:marTop w:val="0"/>
                                  <w:marBottom w:val="0"/>
                                  <w:divBdr>
                                    <w:top w:val="none" w:sz="0" w:space="0" w:color="auto"/>
                                    <w:left w:val="none" w:sz="0" w:space="0" w:color="auto"/>
                                    <w:bottom w:val="none" w:sz="0" w:space="0" w:color="auto"/>
                                    <w:right w:val="none" w:sz="0" w:space="0" w:color="auto"/>
                                  </w:divBdr>
                                  <w:divsChild>
                                    <w:div w:id="1414932943">
                                      <w:marLeft w:val="0"/>
                                      <w:marRight w:val="0"/>
                                      <w:marTop w:val="0"/>
                                      <w:marBottom w:val="0"/>
                                      <w:divBdr>
                                        <w:top w:val="none" w:sz="0" w:space="0" w:color="auto"/>
                                        <w:left w:val="none" w:sz="0" w:space="0" w:color="auto"/>
                                        <w:bottom w:val="none" w:sz="0" w:space="0" w:color="auto"/>
                                        <w:right w:val="none" w:sz="0" w:space="0" w:color="auto"/>
                                      </w:divBdr>
                                      <w:divsChild>
                                        <w:div w:id="127163010">
                                          <w:marLeft w:val="0"/>
                                          <w:marRight w:val="0"/>
                                          <w:marTop w:val="0"/>
                                          <w:marBottom w:val="495"/>
                                          <w:divBdr>
                                            <w:top w:val="none" w:sz="0" w:space="0" w:color="auto"/>
                                            <w:left w:val="none" w:sz="0" w:space="0" w:color="auto"/>
                                            <w:bottom w:val="none" w:sz="0" w:space="0" w:color="auto"/>
                                            <w:right w:val="none" w:sz="0" w:space="0" w:color="auto"/>
                                          </w:divBdr>
                                          <w:divsChild>
                                            <w:div w:id="14148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548518">
      <w:bodyDiv w:val="1"/>
      <w:marLeft w:val="0"/>
      <w:marRight w:val="0"/>
      <w:marTop w:val="0"/>
      <w:marBottom w:val="0"/>
      <w:divBdr>
        <w:top w:val="none" w:sz="0" w:space="0" w:color="auto"/>
        <w:left w:val="none" w:sz="0" w:space="0" w:color="auto"/>
        <w:bottom w:val="none" w:sz="0" w:space="0" w:color="auto"/>
        <w:right w:val="none" w:sz="0" w:space="0" w:color="auto"/>
      </w:divBdr>
    </w:div>
    <w:div w:id="915625610">
      <w:bodyDiv w:val="1"/>
      <w:marLeft w:val="0"/>
      <w:marRight w:val="0"/>
      <w:marTop w:val="0"/>
      <w:marBottom w:val="0"/>
      <w:divBdr>
        <w:top w:val="none" w:sz="0" w:space="0" w:color="auto"/>
        <w:left w:val="none" w:sz="0" w:space="0" w:color="auto"/>
        <w:bottom w:val="none" w:sz="0" w:space="0" w:color="auto"/>
        <w:right w:val="none" w:sz="0" w:space="0" w:color="auto"/>
      </w:divBdr>
    </w:div>
    <w:div w:id="969633495">
      <w:bodyDiv w:val="1"/>
      <w:marLeft w:val="0"/>
      <w:marRight w:val="0"/>
      <w:marTop w:val="0"/>
      <w:marBottom w:val="0"/>
      <w:divBdr>
        <w:top w:val="none" w:sz="0" w:space="0" w:color="auto"/>
        <w:left w:val="none" w:sz="0" w:space="0" w:color="auto"/>
        <w:bottom w:val="none" w:sz="0" w:space="0" w:color="auto"/>
        <w:right w:val="none" w:sz="0" w:space="0" w:color="auto"/>
      </w:divBdr>
    </w:div>
    <w:div w:id="993024591">
      <w:bodyDiv w:val="1"/>
      <w:marLeft w:val="0"/>
      <w:marRight w:val="0"/>
      <w:marTop w:val="0"/>
      <w:marBottom w:val="0"/>
      <w:divBdr>
        <w:top w:val="none" w:sz="0" w:space="0" w:color="auto"/>
        <w:left w:val="none" w:sz="0" w:space="0" w:color="auto"/>
        <w:bottom w:val="none" w:sz="0" w:space="0" w:color="auto"/>
        <w:right w:val="none" w:sz="0" w:space="0" w:color="auto"/>
      </w:divBdr>
    </w:div>
    <w:div w:id="1009064520">
      <w:bodyDiv w:val="1"/>
      <w:marLeft w:val="0"/>
      <w:marRight w:val="0"/>
      <w:marTop w:val="0"/>
      <w:marBottom w:val="0"/>
      <w:divBdr>
        <w:top w:val="none" w:sz="0" w:space="0" w:color="auto"/>
        <w:left w:val="none" w:sz="0" w:space="0" w:color="auto"/>
        <w:bottom w:val="none" w:sz="0" w:space="0" w:color="auto"/>
        <w:right w:val="none" w:sz="0" w:space="0" w:color="auto"/>
      </w:divBdr>
    </w:div>
    <w:div w:id="1013654417">
      <w:bodyDiv w:val="1"/>
      <w:marLeft w:val="0"/>
      <w:marRight w:val="0"/>
      <w:marTop w:val="0"/>
      <w:marBottom w:val="0"/>
      <w:divBdr>
        <w:top w:val="none" w:sz="0" w:space="0" w:color="auto"/>
        <w:left w:val="none" w:sz="0" w:space="0" w:color="auto"/>
        <w:bottom w:val="none" w:sz="0" w:space="0" w:color="auto"/>
        <w:right w:val="none" w:sz="0" w:space="0" w:color="auto"/>
      </w:divBdr>
      <w:divsChild>
        <w:div w:id="1807894778">
          <w:marLeft w:val="0"/>
          <w:marRight w:val="0"/>
          <w:marTop w:val="0"/>
          <w:marBottom w:val="0"/>
          <w:divBdr>
            <w:top w:val="none" w:sz="0" w:space="0" w:color="auto"/>
            <w:left w:val="none" w:sz="0" w:space="0" w:color="auto"/>
            <w:bottom w:val="none" w:sz="0" w:space="0" w:color="auto"/>
            <w:right w:val="none" w:sz="0" w:space="0" w:color="auto"/>
          </w:divBdr>
          <w:divsChild>
            <w:div w:id="614292055">
              <w:marLeft w:val="0"/>
              <w:marRight w:val="0"/>
              <w:marTop w:val="0"/>
              <w:marBottom w:val="0"/>
              <w:divBdr>
                <w:top w:val="none" w:sz="0" w:space="0" w:color="auto"/>
                <w:left w:val="none" w:sz="0" w:space="0" w:color="auto"/>
                <w:bottom w:val="none" w:sz="0" w:space="0" w:color="auto"/>
                <w:right w:val="none" w:sz="0" w:space="0" w:color="auto"/>
              </w:divBdr>
              <w:divsChild>
                <w:div w:id="1766655204">
                  <w:marLeft w:val="0"/>
                  <w:marRight w:val="0"/>
                  <w:marTop w:val="0"/>
                  <w:marBottom w:val="0"/>
                  <w:divBdr>
                    <w:top w:val="none" w:sz="0" w:space="0" w:color="auto"/>
                    <w:left w:val="none" w:sz="0" w:space="0" w:color="auto"/>
                    <w:bottom w:val="none" w:sz="0" w:space="0" w:color="auto"/>
                    <w:right w:val="none" w:sz="0" w:space="0" w:color="auto"/>
                  </w:divBdr>
                  <w:divsChild>
                    <w:div w:id="1894006000">
                      <w:marLeft w:val="0"/>
                      <w:marRight w:val="0"/>
                      <w:marTop w:val="0"/>
                      <w:marBottom w:val="0"/>
                      <w:divBdr>
                        <w:top w:val="none" w:sz="0" w:space="0" w:color="auto"/>
                        <w:left w:val="none" w:sz="0" w:space="0" w:color="auto"/>
                        <w:bottom w:val="none" w:sz="0" w:space="0" w:color="auto"/>
                        <w:right w:val="none" w:sz="0" w:space="0" w:color="auto"/>
                      </w:divBdr>
                      <w:divsChild>
                        <w:div w:id="1566993729">
                          <w:marLeft w:val="0"/>
                          <w:marRight w:val="0"/>
                          <w:marTop w:val="0"/>
                          <w:marBottom w:val="0"/>
                          <w:divBdr>
                            <w:top w:val="none" w:sz="0" w:space="0" w:color="auto"/>
                            <w:left w:val="none" w:sz="0" w:space="0" w:color="auto"/>
                            <w:bottom w:val="none" w:sz="0" w:space="0" w:color="auto"/>
                            <w:right w:val="none" w:sz="0" w:space="0" w:color="auto"/>
                          </w:divBdr>
                          <w:divsChild>
                            <w:div w:id="1554386594">
                              <w:marLeft w:val="0"/>
                              <w:marRight w:val="0"/>
                              <w:marTop w:val="0"/>
                              <w:marBottom w:val="0"/>
                              <w:divBdr>
                                <w:top w:val="none" w:sz="0" w:space="0" w:color="auto"/>
                                <w:left w:val="none" w:sz="0" w:space="0" w:color="auto"/>
                                <w:bottom w:val="none" w:sz="0" w:space="0" w:color="auto"/>
                                <w:right w:val="none" w:sz="0" w:space="0" w:color="auto"/>
                              </w:divBdr>
                              <w:divsChild>
                                <w:div w:id="1725834705">
                                  <w:marLeft w:val="0"/>
                                  <w:marRight w:val="0"/>
                                  <w:marTop w:val="0"/>
                                  <w:marBottom w:val="0"/>
                                  <w:divBdr>
                                    <w:top w:val="none" w:sz="0" w:space="0" w:color="auto"/>
                                    <w:left w:val="none" w:sz="0" w:space="0" w:color="auto"/>
                                    <w:bottom w:val="none" w:sz="0" w:space="0" w:color="auto"/>
                                    <w:right w:val="none" w:sz="0" w:space="0" w:color="auto"/>
                                  </w:divBdr>
                                  <w:divsChild>
                                    <w:div w:id="1656841022">
                                      <w:marLeft w:val="0"/>
                                      <w:marRight w:val="0"/>
                                      <w:marTop w:val="0"/>
                                      <w:marBottom w:val="0"/>
                                      <w:divBdr>
                                        <w:top w:val="none" w:sz="0" w:space="0" w:color="auto"/>
                                        <w:left w:val="none" w:sz="0" w:space="0" w:color="auto"/>
                                        <w:bottom w:val="none" w:sz="0" w:space="0" w:color="auto"/>
                                        <w:right w:val="none" w:sz="0" w:space="0" w:color="auto"/>
                                      </w:divBdr>
                                      <w:divsChild>
                                        <w:div w:id="1395472877">
                                          <w:marLeft w:val="0"/>
                                          <w:marRight w:val="0"/>
                                          <w:marTop w:val="0"/>
                                          <w:marBottom w:val="495"/>
                                          <w:divBdr>
                                            <w:top w:val="none" w:sz="0" w:space="0" w:color="auto"/>
                                            <w:left w:val="none" w:sz="0" w:space="0" w:color="auto"/>
                                            <w:bottom w:val="none" w:sz="0" w:space="0" w:color="auto"/>
                                            <w:right w:val="none" w:sz="0" w:space="0" w:color="auto"/>
                                          </w:divBdr>
                                          <w:divsChild>
                                            <w:div w:id="11817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 w:id="1216552825">
      <w:bodyDiv w:val="1"/>
      <w:marLeft w:val="0"/>
      <w:marRight w:val="0"/>
      <w:marTop w:val="0"/>
      <w:marBottom w:val="0"/>
      <w:divBdr>
        <w:top w:val="none" w:sz="0" w:space="0" w:color="auto"/>
        <w:left w:val="none" w:sz="0" w:space="0" w:color="auto"/>
        <w:bottom w:val="none" w:sz="0" w:space="0" w:color="auto"/>
        <w:right w:val="none" w:sz="0" w:space="0" w:color="auto"/>
      </w:divBdr>
    </w:div>
    <w:div w:id="1359623224">
      <w:bodyDiv w:val="1"/>
      <w:marLeft w:val="0"/>
      <w:marRight w:val="0"/>
      <w:marTop w:val="0"/>
      <w:marBottom w:val="0"/>
      <w:divBdr>
        <w:top w:val="none" w:sz="0" w:space="0" w:color="auto"/>
        <w:left w:val="none" w:sz="0" w:space="0" w:color="auto"/>
        <w:bottom w:val="none" w:sz="0" w:space="0" w:color="auto"/>
        <w:right w:val="none" w:sz="0" w:space="0" w:color="auto"/>
      </w:divBdr>
      <w:divsChild>
        <w:div w:id="800004547">
          <w:marLeft w:val="0"/>
          <w:marRight w:val="0"/>
          <w:marTop w:val="0"/>
          <w:marBottom w:val="0"/>
          <w:divBdr>
            <w:top w:val="none" w:sz="0" w:space="0" w:color="auto"/>
            <w:left w:val="none" w:sz="0" w:space="0" w:color="auto"/>
            <w:bottom w:val="none" w:sz="0" w:space="0" w:color="auto"/>
            <w:right w:val="none" w:sz="0" w:space="0" w:color="auto"/>
          </w:divBdr>
          <w:divsChild>
            <w:div w:id="1898276499">
              <w:marLeft w:val="0"/>
              <w:marRight w:val="0"/>
              <w:marTop w:val="0"/>
              <w:marBottom w:val="0"/>
              <w:divBdr>
                <w:top w:val="none" w:sz="0" w:space="0" w:color="auto"/>
                <w:left w:val="none" w:sz="0" w:space="0" w:color="auto"/>
                <w:bottom w:val="none" w:sz="0" w:space="0" w:color="auto"/>
                <w:right w:val="none" w:sz="0" w:space="0" w:color="auto"/>
              </w:divBdr>
              <w:divsChild>
                <w:div w:id="1056397805">
                  <w:marLeft w:val="0"/>
                  <w:marRight w:val="0"/>
                  <w:marTop w:val="0"/>
                  <w:marBottom w:val="0"/>
                  <w:divBdr>
                    <w:top w:val="none" w:sz="0" w:space="0" w:color="auto"/>
                    <w:left w:val="none" w:sz="0" w:space="0" w:color="auto"/>
                    <w:bottom w:val="none" w:sz="0" w:space="0" w:color="auto"/>
                    <w:right w:val="none" w:sz="0" w:space="0" w:color="auto"/>
                  </w:divBdr>
                  <w:divsChild>
                    <w:div w:id="444037227">
                      <w:marLeft w:val="0"/>
                      <w:marRight w:val="0"/>
                      <w:marTop w:val="0"/>
                      <w:marBottom w:val="0"/>
                      <w:divBdr>
                        <w:top w:val="none" w:sz="0" w:space="0" w:color="auto"/>
                        <w:left w:val="none" w:sz="0" w:space="0" w:color="auto"/>
                        <w:bottom w:val="none" w:sz="0" w:space="0" w:color="auto"/>
                        <w:right w:val="none" w:sz="0" w:space="0" w:color="auto"/>
                      </w:divBdr>
                      <w:divsChild>
                        <w:div w:id="1361930395">
                          <w:marLeft w:val="0"/>
                          <w:marRight w:val="0"/>
                          <w:marTop w:val="0"/>
                          <w:marBottom w:val="0"/>
                          <w:divBdr>
                            <w:top w:val="none" w:sz="0" w:space="0" w:color="auto"/>
                            <w:left w:val="none" w:sz="0" w:space="0" w:color="auto"/>
                            <w:bottom w:val="none" w:sz="0" w:space="0" w:color="auto"/>
                            <w:right w:val="none" w:sz="0" w:space="0" w:color="auto"/>
                          </w:divBdr>
                          <w:divsChild>
                            <w:div w:id="196625215">
                              <w:marLeft w:val="0"/>
                              <w:marRight w:val="0"/>
                              <w:marTop w:val="0"/>
                              <w:marBottom w:val="0"/>
                              <w:divBdr>
                                <w:top w:val="none" w:sz="0" w:space="0" w:color="auto"/>
                                <w:left w:val="none" w:sz="0" w:space="0" w:color="auto"/>
                                <w:bottom w:val="none" w:sz="0" w:space="0" w:color="auto"/>
                                <w:right w:val="none" w:sz="0" w:space="0" w:color="auto"/>
                              </w:divBdr>
                              <w:divsChild>
                                <w:div w:id="124280705">
                                  <w:marLeft w:val="0"/>
                                  <w:marRight w:val="0"/>
                                  <w:marTop w:val="0"/>
                                  <w:marBottom w:val="0"/>
                                  <w:divBdr>
                                    <w:top w:val="none" w:sz="0" w:space="0" w:color="auto"/>
                                    <w:left w:val="none" w:sz="0" w:space="0" w:color="auto"/>
                                    <w:bottom w:val="none" w:sz="0" w:space="0" w:color="auto"/>
                                    <w:right w:val="none" w:sz="0" w:space="0" w:color="auto"/>
                                  </w:divBdr>
                                  <w:divsChild>
                                    <w:div w:id="809788240">
                                      <w:marLeft w:val="0"/>
                                      <w:marRight w:val="0"/>
                                      <w:marTop w:val="0"/>
                                      <w:marBottom w:val="0"/>
                                      <w:divBdr>
                                        <w:top w:val="none" w:sz="0" w:space="0" w:color="auto"/>
                                        <w:left w:val="none" w:sz="0" w:space="0" w:color="auto"/>
                                        <w:bottom w:val="none" w:sz="0" w:space="0" w:color="auto"/>
                                        <w:right w:val="none" w:sz="0" w:space="0" w:color="auto"/>
                                      </w:divBdr>
                                      <w:divsChild>
                                        <w:div w:id="2131824969">
                                          <w:marLeft w:val="0"/>
                                          <w:marRight w:val="0"/>
                                          <w:marTop w:val="0"/>
                                          <w:marBottom w:val="495"/>
                                          <w:divBdr>
                                            <w:top w:val="none" w:sz="0" w:space="0" w:color="auto"/>
                                            <w:left w:val="none" w:sz="0" w:space="0" w:color="auto"/>
                                            <w:bottom w:val="none" w:sz="0" w:space="0" w:color="auto"/>
                                            <w:right w:val="none" w:sz="0" w:space="0" w:color="auto"/>
                                          </w:divBdr>
                                          <w:divsChild>
                                            <w:div w:id="17219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847786">
      <w:bodyDiv w:val="1"/>
      <w:marLeft w:val="0"/>
      <w:marRight w:val="0"/>
      <w:marTop w:val="0"/>
      <w:marBottom w:val="0"/>
      <w:divBdr>
        <w:top w:val="none" w:sz="0" w:space="0" w:color="auto"/>
        <w:left w:val="none" w:sz="0" w:space="0" w:color="auto"/>
        <w:bottom w:val="none" w:sz="0" w:space="0" w:color="auto"/>
        <w:right w:val="none" w:sz="0" w:space="0" w:color="auto"/>
      </w:divBdr>
      <w:divsChild>
        <w:div w:id="683363485">
          <w:marLeft w:val="0"/>
          <w:marRight w:val="0"/>
          <w:marTop w:val="0"/>
          <w:marBottom w:val="0"/>
          <w:divBdr>
            <w:top w:val="none" w:sz="0" w:space="0" w:color="auto"/>
            <w:left w:val="none" w:sz="0" w:space="0" w:color="auto"/>
            <w:bottom w:val="none" w:sz="0" w:space="0" w:color="auto"/>
            <w:right w:val="none" w:sz="0" w:space="0" w:color="auto"/>
          </w:divBdr>
          <w:divsChild>
            <w:div w:id="275797749">
              <w:marLeft w:val="0"/>
              <w:marRight w:val="0"/>
              <w:marTop w:val="0"/>
              <w:marBottom w:val="0"/>
              <w:divBdr>
                <w:top w:val="none" w:sz="0" w:space="0" w:color="auto"/>
                <w:left w:val="none" w:sz="0" w:space="0" w:color="auto"/>
                <w:bottom w:val="none" w:sz="0" w:space="0" w:color="auto"/>
                <w:right w:val="none" w:sz="0" w:space="0" w:color="auto"/>
              </w:divBdr>
              <w:divsChild>
                <w:div w:id="781654028">
                  <w:marLeft w:val="0"/>
                  <w:marRight w:val="0"/>
                  <w:marTop w:val="0"/>
                  <w:marBottom w:val="0"/>
                  <w:divBdr>
                    <w:top w:val="none" w:sz="0" w:space="0" w:color="auto"/>
                    <w:left w:val="none" w:sz="0" w:space="0" w:color="auto"/>
                    <w:bottom w:val="none" w:sz="0" w:space="0" w:color="auto"/>
                    <w:right w:val="none" w:sz="0" w:space="0" w:color="auto"/>
                  </w:divBdr>
                  <w:divsChild>
                    <w:div w:id="860775235">
                      <w:marLeft w:val="0"/>
                      <w:marRight w:val="0"/>
                      <w:marTop w:val="0"/>
                      <w:marBottom w:val="0"/>
                      <w:divBdr>
                        <w:top w:val="none" w:sz="0" w:space="0" w:color="auto"/>
                        <w:left w:val="none" w:sz="0" w:space="0" w:color="auto"/>
                        <w:bottom w:val="none" w:sz="0" w:space="0" w:color="auto"/>
                        <w:right w:val="none" w:sz="0" w:space="0" w:color="auto"/>
                      </w:divBdr>
                      <w:divsChild>
                        <w:div w:id="723484465">
                          <w:marLeft w:val="0"/>
                          <w:marRight w:val="0"/>
                          <w:marTop w:val="0"/>
                          <w:marBottom w:val="0"/>
                          <w:divBdr>
                            <w:top w:val="none" w:sz="0" w:space="0" w:color="auto"/>
                            <w:left w:val="none" w:sz="0" w:space="0" w:color="auto"/>
                            <w:bottom w:val="none" w:sz="0" w:space="0" w:color="auto"/>
                            <w:right w:val="none" w:sz="0" w:space="0" w:color="auto"/>
                          </w:divBdr>
                          <w:divsChild>
                            <w:div w:id="573667628">
                              <w:marLeft w:val="0"/>
                              <w:marRight w:val="0"/>
                              <w:marTop w:val="0"/>
                              <w:marBottom w:val="0"/>
                              <w:divBdr>
                                <w:top w:val="none" w:sz="0" w:space="0" w:color="auto"/>
                                <w:left w:val="none" w:sz="0" w:space="0" w:color="auto"/>
                                <w:bottom w:val="none" w:sz="0" w:space="0" w:color="auto"/>
                                <w:right w:val="none" w:sz="0" w:space="0" w:color="auto"/>
                              </w:divBdr>
                              <w:divsChild>
                                <w:div w:id="574701176">
                                  <w:marLeft w:val="0"/>
                                  <w:marRight w:val="0"/>
                                  <w:marTop w:val="0"/>
                                  <w:marBottom w:val="0"/>
                                  <w:divBdr>
                                    <w:top w:val="none" w:sz="0" w:space="0" w:color="auto"/>
                                    <w:left w:val="none" w:sz="0" w:space="0" w:color="auto"/>
                                    <w:bottom w:val="none" w:sz="0" w:space="0" w:color="auto"/>
                                    <w:right w:val="none" w:sz="0" w:space="0" w:color="auto"/>
                                  </w:divBdr>
                                  <w:divsChild>
                                    <w:div w:id="1310474315">
                                      <w:marLeft w:val="0"/>
                                      <w:marRight w:val="0"/>
                                      <w:marTop w:val="0"/>
                                      <w:marBottom w:val="0"/>
                                      <w:divBdr>
                                        <w:top w:val="none" w:sz="0" w:space="0" w:color="auto"/>
                                        <w:left w:val="none" w:sz="0" w:space="0" w:color="auto"/>
                                        <w:bottom w:val="none" w:sz="0" w:space="0" w:color="auto"/>
                                        <w:right w:val="none" w:sz="0" w:space="0" w:color="auto"/>
                                      </w:divBdr>
                                      <w:divsChild>
                                        <w:div w:id="1516768135">
                                          <w:marLeft w:val="0"/>
                                          <w:marRight w:val="0"/>
                                          <w:marTop w:val="0"/>
                                          <w:marBottom w:val="495"/>
                                          <w:divBdr>
                                            <w:top w:val="none" w:sz="0" w:space="0" w:color="auto"/>
                                            <w:left w:val="none" w:sz="0" w:space="0" w:color="auto"/>
                                            <w:bottom w:val="none" w:sz="0" w:space="0" w:color="auto"/>
                                            <w:right w:val="none" w:sz="0" w:space="0" w:color="auto"/>
                                          </w:divBdr>
                                          <w:divsChild>
                                            <w:div w:id="13886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491119">
      <w:bodyDiv w:val="1"/>
      <w:marLeft w:val="0"/>
      <w:marRight w:val="0"/>
      <w:marTop w:val="0"/>
      <w:marBottom w:val="0"/>
      <w:divBdr>
        <w:top w:val="none" w:sz="0" w:space="0" w:color="auto"/>
        <w:left w:val="none" w:sz="0" w:space="0" w:color="auto"/>
        <w:bottom w:val="none" w:sz="0" w:space="0" w:color="auto"/>
        <w:right w:val="none" w:sz="0" w:space="0" w:color="auto"/>
      </w:divBdr>
    </w:div>
    <w:div w:id="1418136867">
      <w:bodyDiv w:val="1"/>
      <w:marLeft w:val="0"/>
      <w:marRight w:val="0"/>
      <w:marTop w:val="0"/>
      <w:marBottom w:val="0"/>
      <w:divBdr>
        <w:top w:val="none" w:sz="0" w:space="0" w:color="auto"/>
        <w:left w:val="none" w:sz="0" w:space="0" w:color="auto"/>
        <w:bottom w:val="none" w:sz="0" w:space="0" w:color="auto"/>
        <w:right w:val="none" w:sz="0" w:space="0" w:color="auto"/>
      </w:divBdr>
      <w:divsChild>
        <w:div w:id="1481733220">
          <w:marLeft w:val="0"/>
          <w:marRight w:val="0"/>
          <w:marTop w:val="0"/>
          <w:marBottom w:val="0"/>
          <w:divBdr>
            <w:top w:val="none" w:sz="0" w:space="0" w:color="auto"/>
            <w:left w:val="none" w:sz="0" w:space="0" w:color="auto"/>
            <w:bottom w:val="none" w:sz="0" w:space="0" w:color="auto"/>
            <w:right w:val="none" w:sz="0" w:space="0" w:color="auto"/>
          </w:divBdr>
          <w:divsChild>
            <w:div w:id="642850924">
              <w:marLeft w:val="0"/>
              <w:marRight w:val="0"/>
              <w:marTop w:val="0"/>
              <w:marBottom w:val="0"/>
              <w:divBdr>
                <w:top w:val="none" w:sz="0" w:space="0" w:color="auto"/>
                <w:left w:val="none" w:sz="0" w:space="0" w:color="auto"/>
                <w:bottom w:val="none" w:sz="0" w:space="0" w:color="auto"/>
                <w:right w:val="none" w:sz="0" w:space="0" w:color="auto"/>
              </w:divBdr>
              <w:divsChild>
                <w:div w:id="897135520">
                  <w:marLeft w:val="0"/>
                  <w:marRight w:val="0"/>
                  <w:marTop w:val="0"/>
                  <w:marBottom w:val="0"/>
                  <w:divBdr>
                    <w:top w:val="none" w:sz="0" w:space="0" w:color="auto"/>
                    <w:left w:val="none" w:sz="0" w:space="0" w:color="auto"/>
                    <w:bottom w:val="none" w:sz="0" w:space="0" w:color="auto"/>
                    <w:right w:val="none" w:sz="0" w:space="0" w:color="auto"/>
                  </w:divBdr>
                  <w:divsChild>
                    <w:div w:id="2004699790">
                      <w:marLeft w:val="0"/>
                      <w:marRight w:val="0"/>
                      <w:marTop w:val="0"/>
                      <w:marBottom w:val="0"/>
                      <w:divBdr>
                        <w:top w:val="none" w:sz="0" w:space="0" w:color="auto"/>
                        <w:left w:val="none" w:sz="0" w:space="0" w:color="auto"/>
                        <w:bottom w:val="none" w:sz="0" w:space="0" w:color="auto"/>
                        <w:right w:val="none" w:sz="0" w:space="0" w:color="auto"/>
                      </w:divBdr>
                      <w:divsChild>
                        <w:div w:id="1460488240">
                          <w:marLeft w:val="0"/>
                          <w:marRight w:val="0"/>
                          <w:marTop w:val="0"/>
                          <w:marBottom w:val="0"/>
                          <w:divBdr>
                            <w:top w:val="none" w:sz="0" w:space="0" w:color="auto"/>
                            <w:left w:val="none" w:sz="0" w:space="0" w:color="auto"/>
                            <w:bottom w:val="none" w:sz="0" w:space="0" w:color="auto"/>
                            <w:right w:val="none" w:sz="0" w:space="0" w:color="auto"/>
                          </w:divBdr>
                          <w:divsChild>
                            <w:div w:id="108790539">
                              <w:marLeft w:val="0"/>
                              <w:marRight w:val="0"/>
                              <w:marTop w:val="0"/>
                              <w:marBottom w:val="0"/>
                              <w:divBdr>
                                <w:top w:val="none" w:sz="0" w:space="0" w:color="auto"/>
                                <w:left w:val="none" w:sz="0" w:space="0" w:color="auto"/>
                                <w:bottom w:val="none" w:sz="0" w:space="0" w:color="auto"/>
                                <w:right w:val="none" w:sz="0" w:space="0" w:color="auto"/>
                              </w:divBdr>
                              <w:divsChild>
                                <w:div w:id="1880779183">
                                  <w:marLeft w:val="0"/>
                                  <w:marRight w:val="0"/>
                                  <w:marTop w:val="0"/>
                                  <w:marBottom w:val="0"/>
                                  <w:divBdr>
                                    <w:top w:val="none" w:sz="0" w:space="0" w:color="auto"/>
                                    <w:left w:val="none" w:sz="0" w:space="0" w:color="auto"/>
                                    <w:bottom w:val="none" w:sz="0" w:space="0" w:color="auto"/>
                                    <w:right w:val="none" w:sz="0" w:space="0" w:color="auto"/>
                                  </w:divBdr>
                                  <w:divsChild>
                                    <w:div w:id="1784298576">
                                      <w:marLeft w:val="0"/>
                                      <w:marRight w:val="0"/>
                                      <w:marTop w:val="0"/>
                                      <w:marBottom w:val="0"/>
                                      <w:divBdr>
                                        <w:top w:val="none" w:sz="0" w:space="0" w:color="auto"/>
                                        <w:left w:val="none" w:sz="0" w:space="0" w:color="auto"/>
                                        <w:bottom w:val="none" w:sz="0" w:space="0" w:color="auto"/>
                                        <w:right w:val="none" w:sz="0" w:space="0" w:color="auto"/>
                                      </w:divBdr>
                                      <w:divsChild>
                                        <w:div w:id="1682269584">
                                          <w:marLeft w:val="0"/>
                                          <w:marRight w:val="0"/>
                                          <w:marTop w:val="0"/>
                                          <w:marBottom w:val="495"/>
                                          <w:divBdr>
                                            <w:top w:val="none" w:sz="0" w:space="0" w:color="auto"/>
                                            <w:left w:val="none" w:sz="0" w:space="0" w:color="auto"/>
                                            <w:bottom w:val="none" w:sz="0" w:space="0" w:color="auto"/>
                                            <w:right w:val="none" w:sz="0" w:space="0" w:color="auto"/>
                                          </w:divBdr>
                                          <w:divsChild>
                                            <w:div w:id="6211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210406">
      <w:bodyDiv w:val="1"/>
      <w:marLeft w:val="0"/>
      <w:marRight w:val="0"/>
      <w:marTop w:val="0"/>
      <w:marBottom w:val="0"/>
      <w:divBdr>
        <w:top w:val="none" w:sz="0" w:space="0" w:color="auto"/>
        <w:left w:val="none" w:sz="0" w:space="0" w:color="auto"/>
        <w:bottom w:val="none" w:sz="0" w:space="0" w:color="auto"/>
        <w:right w:val="none" w:sz="0" w:space="0" w:color="auto"/>
      </w:divBdr>
    </w:div>
    <w:div w:id="1490755744">
      <w:bodyDiv w:val="1"/>
      <w:marLeft w:val="0"/>
      <w:marRight w:val="0"/>
      <w:marTop w:val="0"/>
      <w:marBottom w:val="0"/>
      <w:divBdr>
        <w:top w:val="none" w:sz="0" w:space="0" w:color="auto"/>
        <w:left w:val="none" w:sz="0" w:space="0" w:color="auto"/>
        <w:bottom w:val="none" w:sz="0" w:space="0" w:color="auto"/>
        <w:right w:val="none" w:sz="0" w:space="0" w:color="auto"/>
      </w:divBdr>
      <w:divsChild>
        <w:div w:id="293828441">
          <w:marLeft w:val="0"/>
          <w:marRight w:val="0"/>
          <w:marTop w:val="0"/>
          <w:marBottom w:val="0"/>
          <w:divBdr>
            <w:top w:val="none" w:sz="0" w:space="0" w:color="auto"/>
            <w:left w:val="none" w:sz="0" w:space="0" w:color="auto"/>
            <w:bottom w:val="none" w:sz="0" w:space="0" w:color="auto"/>
            <w:right w:val="none" w:sz="0" w:space="0" w:color="auto"/>
          </w:divBdr>
        </w:div>
        <w:div w:id="964042943">
          <w:marLeft w:val="0"/>
          <w:marRight w:val="0"/>
          <w:marTop w:val="0"/>
          <w:marBottom w:val="0"/>
          <w:divBdr>
            <w:top w:val="none" w:sz="0" w:space="0" w:color="auto"/>
            <w:left w:val="none" w:sz="0" w:space="0" w:color="auto"/>
            <w:bottom w:val="none" w:sz="0" w:space="0" w:color="auto"/>
            <w:right w:val="none" w:sz="0" w:space="0" w:color="auto"/>
          </w:divBdr>
        </w:div>
        <w:div w:id="1341086166">
          <w:marLeft w:val="0"/>
          <w:marRight w:val="0"/>
          <w:marTop w:val="0"/>
          <w:marBottom w:val="0"/>
          <w:divBdr>
            <w:top w:val="none" w:sz="0" w:space="0" w:color="auto"/>
            <w:left w:val="none" w:sz="0" w:space="0" w:color="auto"/>
            <w:bottom w:val="none" w:sz="0" w:space="0" w:color="auto"/>
            <w:right w:val="none" w:sz="0" w:space="0" w:color="auto"/>
          </w:divBdr>
        </w:div>
      </w:divsChild>
    </w:div>
    <w:div w:id="1537042865">
      <w:bodyDiv w:val="1"/>
      <w:marLeft w:val="0"/>
      <w:marRight w:val="0"/>
      <w:marTop w:val="0"/>
      <w:marBottom w:val="0"/>
      <w:divBdr>
        <w:top w:val="none" w:sz="0" w:space="0" w:color="auto"/>
        <w:left w:val="none" w:sz="0" w:space="0" w:color="auto"/>
        <w:bottom w:val="none" w:sz="0" w:space="0" w:color="auto"/>
        <w:right w:val="none" w:sz="0" w:space="0" w:color="auto"/>
      </w:divBdr>
      <w:divsChild>
        <w:div w:id="440225049">
          <w:marLeft w:val="0"/>
          <w:marRight w:val="0"/>
          <w:marTop w:val="0"/>
          <w:marBottom w:val="0"/>
          <w:divBdr>
            <w:top w:val="none" w:sz="0" w:space="0" w:color="auto"/>
            <w:left w:val="none" w:sz="0" w:space="0" w:color="auto"/>
            <w:bottom w:val="none" w:sz="0" w:space="0" w:color="auto"/>
            <w:right w:val="none" w:sz="0" w:space="0" w:color="auto"/>
          </w:divBdr>
          <w:divsChild>
            <w:div w:id="1704986425">
              <w:marLeft w:val="0"/>
              <w:marRight w:val="0"/>
              <w:marTop w:val="0"/>
              <w:marBottom w:val="0"/>
              <w:divBdr>
                <w:top w:val="none" w:sz="0" w:space="0" w:color="auto"/>
                <w:left w:val="none" w:sz="0" w:space="0" w:color="auto"/>
                <w:bottom w:val="none" w:sz="0" w:space="0" w:color="auto"/>
                <w:right w:val="none" w:sz="0" w:space="0" w:color="auto"/>
              </w:divBdr>
              <w:divsChild>
                <w:div w:id="1368679527">
                  <w:marLeft w:val="0"/>
                  <w:marRight w:val="0"/>
                  <w:marTop w:val="0"/>
                  <w:marBottom w:val="0"/>
                  <w:divBdr>
                    <w:top w:val="none" w:sz="0" w:space="0" w:color="auto"/>
                    <w:left w:val="none" w:sz="0" w:space="0" w:color="auto"/>
                    <w:bottom w:val="none" w:sz="0" w:space="0" w:color="auto"/>
                    <w:right w:val="none" w:sz="0" w:space="0" w:color="auto"/>
                  </w:divBdr>
                  <w:divsChild>
                    <w:div w:id="1828671222">
                      <w:marLeft w:val="0"/>
                      <w:marRight w:val="0"/>
                      <w:marTop w:val="0"/>
                      <w:marBottom w:val="0"/>
                      <w:divBdr>
                        <w:top w:val="none" w:sz="0" w:space="0" w:color="auto"/>
                        <w:left w:val="none" w:sz="0" w:space="0" w:color="auto"/>
                        <w:bottom w:val="none" w:sz="0" w:space="0" w:color="auto"/>
                        <w:right w:val="none" w:sz="0" w:space="0" w:color="auto"/>
                      </w:divBdr>
                      <w:divsChild>
                        <w:div w:id="1824850833">
                          <w:marLeft w:val="0"/>
                          <w:marRight w:val="0"/>
                          <w:marTop w:val="0"/>
                          <w:marBottom w:val="0"/>
                          <w:divBdr>
                            <w:top w:val="none" w:sz="0" w:space="0" w:color="auto"/>
                            <w:left w:val="none" w:sz="0" w:space="0" w:color="auto"/>
                            <w:bottom w:val="none" w:sz="0" w:space="0" w:color="auto"/>
                            <w:right w:val="none" w:sz="0" w:space="0" w:color="auto"/>
                          </w:divBdr>
                          <w:divsChild>
                            <w:div w:id="321399830">
                              <w:marLeft w:val="0"/>
                              <w:marRight w:val="0"/>
                              <w:marTop w:val="0"/>
                              <w:marBottom w:val="0"/>
                              <w:divBdr>
                                <w:top w:val="none" w:sz="0" w:space="0" w:color="auto"/>
                                <w:left w:val="none" w:sz="0" w:space="0" w:color="auto"/>
                                <w:bottom w:val="none" w:sz="0" w:space="0" w:color="auto"/>
                                <w:right w:val="none" w:sz="0" w:space="0" w:color="auto"/>
                              </w:divBdr>
                              <w:divsChild>
                                <w:div w:id="1536960742">
                                  <w:marLeft w:val="0"/>
                                  <w:marRight w:val="0"/>
                                  <w:marTop w:val="0"/>
                                  <w:marBottom w:val="0"/>
                                  <w:divBdr>
                                    <w:top w:val="none" w:sz="0" w:space="0" w:color="auto"/>
                                    <w:left w:val="none" w:sz="0" w:space="0" w:color="auto"/>
                                    <w:bottom w:val="none" w:sz="0" w:space="0" w:color="auto"/>
                                    <w:right w:val="none" w:sz="0" w:space="0" w:color="auto"/>
                                  </w:divBdr>
                                  <w:divsChild>
                                    <w:div w:id="97676928">
                                      <w:marLeft w:val="0"/>
                                      <w:marRight w:val="0"/>
                                      <w:marTop w:val="0"/>
                                      <w:marBottom w:val="0"/>
                                      <w:divBdr>
                                        <w:top w:val="none" w:sz="0" w:space="0" w:color="auto"/>
                                        <w:left w:val="none" w:sz="0" w:space="0" w:color="auto"/>
                                        <w:bottom w:val="none" w:sz="0" w:space="0" w:color="auto"/>
                                        <w:right w:val="none" w:sz="0" w:space="0" w:color="auto"/>
                                      </w:divBdr>
                                      <w:divsChild>
                                        <w:div w:id="411588744">
                                          <w:marLeft w:val="0"/>
                                          <w:marRight w:val="0"/>
                                          <w:marTop w:val="0"/>
                                          <w:marBottom w:val="495"/>
                                          <w:divBdr>
                                            <w:top w:val="none" w:sz="0" w:space="0" w:color="auto"/>
                                            <w:left w:val="none" w:sz="0" w:space="0" w:color="auto"/>
                                            <w:bottom w:val="none" w:sz="0" w:space="0" w:color="auto"/>
                                            <w:right w:val="none" w:sz="0" w:space="0" w:color="auto"/>
                                          </w:divBdr>
                                          <w:divsChild>
                                            <w:div w:id="10799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264675">
      <w:bodyDiv w:val="1"/>
      <w:marLeft w:val="0"/>
      <w:marRight w:val="0"/>
      <w:marTop w:val="0"/>
      <w:marBottom w:val="0"/>
      <w:divBdr>
        <w:top w:val="none" w:sz="0" w:space="0" w:color="auto"/>
        <w:left w:val="none" w:sz="0" w:space="0" w:color="auto"/>
        <w:bottom w:val="none" w:sz="0" w:space="0" w:color="auto"/>
        <w:right w:val="none" w:sz="0" w:space="0" w:color="auto"/>
      </w:divBdr>
      <w:divsChild>
        <w:div w:id="803428888">
          <w:marLeft w:val="0"/>
          <w:marRight w:val="0"/>
          <w:marTop w:val="0"/>
          <w:marBottom w:val="0"/>
          <w:divBdr>
            <w:top w:val="none" w:sz="0" w:space="0" w:color="auto"/>
            <w:left w:val="none" w:sz="0" w:space="0" w:color="auto"/>
            <w:bottom w:val="none" w:sz="0" w:space="0" w:color="auto"/>
            <w:right w:val="none" w:sz="0" w:space="0" w:color="auto"/>
          </w:divBdr>
          <w:divsChild>
            <w:div w:id="1947348406">
              <w:marLeft w:val="0"/>
              <w:marRight w:val="0"/>
              <w:marTop w:val="0"/>
              <w:marBottom w:val="0"/>
              <w:divBdr>
                <w:top w:val="none" w:sz="0" w:space="0" w:color="auto"/>
                <w:left w:val="none" w:sz="0" w:space="0" w:color="auto"/>
                <w:bottom w:val="none" w:sz="0" w:space="0" w:color="auto"/>
                <w:right w:val="none" w:sz="0" w:space="0" w:color="auto"/>
              </w:divBdr>
              <w:divsChild>
                <w:div w:id="1216232875">
                  <w:marLeft w:val="0"/>
                  <w:marRight w:val="0"/>
                  <w:marTop w:val="0"/>
                  <w:marBottom w:val="0"/>
                  <w:divBdr>
                    <w:top w:val="none" w:sz="0" w:space="0" w:color="auto"/>
                    <w:left w:val="none" w:sz="0" w:space="0" w:color="auto"/>
                    <w:bottom w:val="none" w:sz="0" w:space="0" w:color="auto"/>
                    <w:right w:val="none" w:sz="0" w:space="0" w:color="auto"/>
                  </w:divBdr>
                  <w:divsChild>
                    <w:div w:id="101650945">
                      <w:marLeft w:val="0"/>
                      <w:marRight w:val="0"/>
                      <w:marTop w:val="0"/>
                      <w:marBottom w:val="0"/>
                      <w:divBdr>
                        <w:top w:val="none" w:sz="0" w:space="0" w:color="auto"/>
                        <w:left w:val="none" w:sz="0" w:space="0" w:color="auto"/>
                        <w:bottom w:val="none" w:sz="0" w:space="0" w:color="auto"/>
                        <w:right w:val="none" w:sz="0" w:space="0" w:color="auto"/>
                      </w:divBdr>
                      <w:divsChild>
                        <w:div w:id="1186946505">
                          <w:marLeft w:val="0"/>
                          <w:marRight w:val="0"/>
                          <w:marTop w:val="0"/>
                          <w:marBottom w:val="0"/>
                          <w:divBdr>
                            <w:top w:val="none" w:sz="0" w:space="0" w:color="auto"/>
                            <w:left w:val="none" w:sz="0" w:space="0" w:color="auto"/>
                            <w:bottom w:val="none" w:sz="0" w:space="0" w:color="auto"/>
                            <w:right w:val="none" w:sz="0" w:space="0" w:color="auto"/>
                          </w:divBdr>
                          <w:divsChild>
                            <w:div w:id="485821923">
                              <w:marLeft w:val="0"/>
                              <w:marRight w:val="0"/>
                              <w:marTop w:val="0"/>
                              <w:marBottom w:val="0"/>
                              <w:divBdr>
                                <w:top w:val="none" w:sz="0" w:space="0" w:color="auto"/>
                                <w:left w:val="none" w:sz="0" w:space="0" w:color="auto"/>
                                <w:bottom w:val="none" w:sz="0" w:space="0" w:color="auto"/>
                                <w:right w:val="none" w:sz="0" w:space="0" w:color="auto"/>
                              </w:divBdr>
                              <w:divsChild>
                                <w:div w:id="207088">
                                  <w:marLeft w:val="0"/>
                                  <w:marRight w:val="0"/>
                                  <w:marTop w:val="0"/>
                                  <w:marBottom w:val="0"/>
                                  <w:divBdr>
                                    <w:top w:val="none" w:sz="0" w:space="0" w:color="auto"/>
                                    <w:left w:val="none" w:sz="0" w:space="0" w:color="auto"/>
                                    <w:bottom w:val="none" w:sz="0" w:space="0" w:color="auto"/>
                                    <w:right w:val="none" w:sz="0" w:space="0" w:color="auto"/>
                                  </w:divBdr>
                                  <w:divsChild>
                                    <w:div w:id="645016112">
                                      <w:marLeft w:val="0"/>
                                      <w:marRight w:val="0"/>
                                      <w:marTop w:val="0"/>
                                      <w:marBottom w:val="0"/>
                                      <w:divBdr>
                                        <w:top w:val="none" w:sz="0" w:space="0" w:color="auto"/>
                                        <w:left w:val="none" w:sz="0" w:space="0" w:color="auto"/>
                                        <w:bottom w:val="none" w:sz="0" w:space="0" w:color="auto"/>
                                        <w:right w:val="none" w:sz="0" w:space="0" w:color="auto"/>
                                      </w:divBdr>
                                      <w:divsChild>
                                        <w:div w:id="521089942">
                                          <w:marLeft w:val="0"/>
                                          <w:marRight w:val="0"/>
                                          <w:marTop w:val="0"/>
                                          <w:marBottom w:val="495"/>
                                          <w:divBdr>
                                            <w:top w:val="none" w:sz="0" w:space="0" w:color="auto"/>
                                            <w:left w:val="none" w:sz="0" w:space="0" w:color="auto"/>
                                            <w:bottom w:val="none" w:sz="0" w:space="0" w:color="auto"/>
                                            <w:right w:val="none" w:sz="0" w:space="0" w:color="auto"/>
                                          </w:divBdr>
                                          <w:divsChild>
                                            <w:div w:id="15141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012978">
      <w:bodyDiv w:val="1"/>
      <w:marLeft w:val="0"/>
      <w:marRight w:val="0"/>
      <w:marTop w:val="0"/>
      <w:marBottom w:val="0"/>
      <w:divBdr>
        <w:top w:val="none" w:sz="0" w:space="0" w:color="auto"/>
        <w:left w:val="none" w:sz="0" w:space="0" w:color="auto"/>
        <w:bottom w:val="none" w:sz="0" w:space="0" w:color="auto"/>
        <w:right w:val="none" w:sz="0" w:space="0" w:color="auto"/>
      </w:divBdr>
    </w:div>
    <w:div w:id="1838417561">
      <w:bodyDiv w:val="1"/>
      <w:marLeft w:val="0"/>
      <w:marRight w:val="0"/>
      <w:marTop w:val="0"/>
      <w:marBottom w:val="0"/>
      <w:divBdr>
        <w:top w:val="none" w:sz="0" w:space="0" w:color="auto"/>
        <w:left w:val="none" w:sz="0" w:space="0" w:color="auto"/>
        <w:bottom w:val="none" w:sz="0" w:space="0" w:color="auto"/>
        <w:right w:val="none" w:sz="0" w:space="0" w:color="auto"/>
      </w:divBdr>
    </w:div>
    <w:div w:id="1850440284">
      <w:bodyDiv w:val="1"/>
      <w:marLeft w:val="0"/>
      <w:marRight w:val="0"/>
      <w:marTop w:val="0"/>
      <w:marBottom w:val="0"/>
      <w:divBdr>
        <w:top w:val="none" w:sz="0" w:space="0" w:color="auto"/>
        <w:left w:val="none" w:sz="0" w:space="0" w:color="auto"/>
        <w:bottom w:val="none" w:sz="0" w:space="0" w:color="auto"/>
        <w:right w:val="none" w:sz="0" w:space="0" w:color="auto"/>
      </w:divBdr>
    </w:div>
    <w:div w:id="1884826196">
      <w:bodyDiv w:val="1"/>
      <w:marLeft w:val="0"/>
      <w:marRight w:val="0"/>
      <w:marTop w:val="0"/>
      <w:marBottom w:val="0"/>
      <w:divBdr>
        <w:top w:val="none" w:sz="0" w:space="0" w:color="auto"/>
        <w:left w:val="none" w:sz="0" w:space="0" w:color="auto"/>
        <w:bottom w:val="none" w:sz="0" w:space="0" w:color="auto"/>
        <w:right w:val="none" w:sz="0" w:space="0" w:color="auto"/>
      </w:divBdr>
    </w:div>
    <w:div w:id="1925918269">
      <w:bodyDiv w:val="1"/>
      <w:marLeft w:val="0"/>
      <w:marRight w:val="0"/>
      <w:marTop w:val="0"/>
      <w:marBottom w:val="0"/>
      <w:divBdr>
        <w:top w:val="none" w:sz="0" w:space="0" w:color="auto"/>
        <w:left w:val="none" w:sz="0" w:space="0" w:color="auto"/>
        <w:bottom w:val="none" w:sz="0" w:space="0" w:color="auto"/>
        <w:right w:val="none" w:sz="0" w:space="0" w:color="auto"/>
      </w:divBdr>
    </w:div>
    <w:div w:id="20764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le.lt/index.php/vykdomi-projektai/kauno-kogeneracine-jegaine/3318"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doi.org/10.6001/energetika.v63i2.3522"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sciencedirect.com/science/article/pii/S136403211400820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dx.doi.org/10.1016/j.energy.2017.04.04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dx.doi.org/10.1016/j.energy.2017.03.052" TargetMode="External"/><Relationship Id="rId28" Type="http://schemas.openxmlformats.org/officeDocument/2006/relationships/hyperlink" Target="https://doi.org/10.6001/energetika.v62i4.3394"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ren21.net/gsr"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BD9C0-D6C8-4449-967D-8EBB8F1B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4618</Words>
  <Characters>26324</Characters>
  <Application>Microsoft Office Word</Application>
  <DocSecurity>0</DocSecurity>
  <Lines>219</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30881</CharactersWithSpaces>
  <SharedDoc>false</SharedDoc>
  <HLinks>
    <vt:vector size="18" baseType="variant">
      <vt:variant>
        <vt:i4>2031695</vt:i4>
      </vt:variant>
      <vt:variant>
        <vt:i4>15</vt:i4>
      </vt:variant>
      <vt:variant>
        <vt:i4>0</vt:i4>
      </vt:variant>
      <vt:variant>
        <vt:i4>5</vt:i4>
      </vt:variant>
      <vt:variant>
        <vt:lpwstr>https://doi.org/10.6001/energetika.v62i4.3394</vt:lpwstr>
      </vt:variant>
      <vt:variant>
        <vt:lpwstr/>
      </vt:variant>
      <vt:variant>
        <vt:i4>5177416</vt:i4>
      </vt:variant>
      <vt:variant>
        <vt:i4>12</vt:i4>
      </vt:variant>
      <vt:variant>
        <vt:i4>0</vt:i4>
      </vt:variant>
      <vt:variant>
        <vt:i4>5</vt:i4>
      </vt:variant>
      <vt:variant>
        <vt:lpwstr>https://www.le.lt/index.php/vykdomi-projektai/kauno-kogeneracine-jegaine/3318</vt:lpwstr>
      </vt:variant>
      <vt:variant>
        <vt:lpwstr/>
      </vt:variant>
      <vt:variant>
        <vt:i4>1245257</vt:i4>
      </vt:variant>
      <vt:variant>
        <vt:i4>9</vt:i4>
      </vt:variant>
      <vt:variant>
        <vt:i4>0</vt:i4>
      </vt:variant>
      <vt:variant>
        <vt:i4>5</vt:i4>
      </vt:variant>
      <vt:variant>
        <vt:lpwstr>https://doi.org/10.6001/energetika.v63i2.3522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2020-10-13T13:49:00Z</dcterms:created>
  <dcterms:modified xsi:type="dcterms:W3CDTF">2020-10-13T13:49:00Z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user:59f85803e4b051ffd92a0a1e</vt:lpwstr>
  </property>
  <property fmtid="{D5CDD505-2E9C-101B-9397-08002B2CF9AE}" pid="3" name="WnCSubscriberId">
    <vt:lpwstr>0</vt:lpwstr>
  </property>
  <property fmtid="{D5CDD505-2E9C-101B-9397-08002B2CF9AE}" pid="4" name="WnCOutputStyleId">
    <vt:lpwstr>2581</vt:lpwstr>
  </property>
  <property fmtid="{D5CDD505-2E9C-101B-9397-08002B2CF9AE}" pid="5" name="RWProductId">
    <vt:lpwstr>Flow</vt:lpwstr>
  </property>
  <property fmtid="{D5CDD505-2E9C-101B-9397-08002B2CF9AE}" pid="6" name="WnC4Folder">
    <vt:lpwstr/>
  </property>
</Properties>
</file>