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81" w:rsidRDefault="00156481" w:rsidP="00156481">
      <w:pPr>
        <w:rPr>
          <w:color w:val="1F497D"/>
        </w:rPr>
      </w:pPr>
      <w:r>
        <w:rPr>
          <w:color w:val="1F497D"/>
        </w:rPr>
        <w:t>COMPARING A DIRECT AND STAGED APPROACH TO ITEM SELECTION IN</w:t>
      </w:r>
    </w:p>
    <w:p w:rsidR="00156481" w:rsidRDefault="00156481" w:rsidP="00156481">
      <w:pPr>
        <w:rPr>
          <w:color w:val="1F497D"/>
        </w:rPr>
      </w:pPr>
      <w:r>
        <w:rPr>
          <w:color w:val="1F497D"/>
        </w:rPr>
        <w:t>A MULTI-DIMENSIONAL PATIENT-REPORTED OUTCOME MEASURE</w:t>
      </w:r>
    </w:p>
    <w:p w:rsidR="00156481" w:rsidRDefault="00156481" w:rsidP="00156481">
      <w:pPr>
        <w:rPr>
          <w:color w:val="1F497D"/>
        </w:rPr>
      </w:pPr>
    </w:p>
    <w:p w:rsidR="00156481" w:rsidRDefault="00156481" w:rsidP="00156481">
      <w:pPr>
        <w:rPr>
          <w:color w:val="1F497D"/>
        </w:rPr>
      </w:pPr>
      <w:r>
        <w:rPr>
          <w:color w:val="1F497D"/>
        </w:rPr>
        <w:t>Singh J</w:t>
      </w:r>
      <w:r w:rsidRPr="00156481">
        <w:rPr>
          <w:color w:val="1F497D"/>
          <w:vertAlign w:val="superscript"/>
        </w:rPr>
        <w:t>1</w:t>
      </w:r>
      <w:r>
        <w:rPr>
          <w:color w:val="1F497D"/>
        </w:rPr>
        <w:t>, Pokhrel S</w:t>
      </w:r>
      <w:r w:rsidRPr="00156481">
        <w:rPr>
          <w:color w:val="1F497D"/>
          <w:vertAlign w:val="superscript"/>
        </w:rPr>
        <w:t>2</w:t>
      </w:r>
      <w:r>
        <w:rPr>
          <w:color w:val="1F497D"/>
        </w:rPr>
        <w:t>, Coyle D</w:t>
      </w:r>
      <w:r w:rsidRPr="00156481">
        <w:rPr>
          <w:color w:val="1F497D"/>
          <w:vertAlign w:val="superscript"/>
        </w:rPr>
        <w:t>2</w:t>
      </w:r>
      <w:r>
        <w:rPr>
          <w:color w:val="1F497D"/>
        </w:rPr>
        <w:t>, Longworth L</w:t>
      </w:r>
      <w:r w:rsidRPr="00156481">
        <w:rPr>
          <w:color w:val="1F497D"/>
          <w:vertAlign w:val="superscript"/>
        </w:rPr>
        <w:t>1</w:t>
      </w:r>
    </w:p>
    <w:p w:rsidR="00156481" w:rsidRDefault="00156481" w:rsidP="00156481">
      <w:pPr>
        <w:rPr>
          <w:color w:val="1F497D"/>
        </w:rPr>
      </w:pPr>
    </w:p>
    <w:p w:rsidR="00156481" w:rsidRDefault="00156481" w:rsidP="00156481">
      <w:pPr>
        <w:rPr>
          <w:color w:val="1F497D"/>
        </w:rPr>
      </w:pPr>
      <w:r w:rsidRPr="00156481">
        <w:rPr>
          <w:color w:val="1F497D"/>
          <w:vertAlign w:val="superscript"/>
        </w:rPr>
        <w:t>1</w:t>
      </w:r>
      <w:r>
        <w:rPr>
          <w:color w:val="1F497D"/>
        </w:rPr>
        <w:t xml:space="preserve">PHMR Ltd, London, UK, </w:t>
      </w:r>
      <w:r w:rsidRPr="00156481">
        <w:rPr>
          <w:color w:val="1F497D"/>
          <w:vertAlign w:val="superscript"/>
        </w:rPr>
        <w:t>2</w:t>
      </w:r>
      <w:r>
        <w:rPr>
          <w:color w:val="1F497D"/>
        </w:rPr>
        <w:t>Brunel University London, London, UK</w:t>
      </w:r>
    </w:p>
    <w:p w:rsidR="00156481" w:rsidRDefault="00156481" w:rsidP="00156481">
      <w:pPr>
        <w:rPr>
          <w:color w:val="1F497D"/>
        </w:rPr>
      </w:pPr>
    </w:p>
    <w:p w:rsidR="00156481" w:rsidRDefault="00156481" w:rsidP="00156481">
      <w:pPr>
        <w:rPr>
          <w:color w:val="1F497D"/>
        </w:rPr>
      </w:pPr>
      <w:r>
        <w:rPr>
          <w:color w:val="1F497D"/>
        </w:rPr>
        <w:t>OBJECTIVES: The development of a patient-reported outcome measure begins</w:t>
      </w:r>
      <w:r>
        <w:rPr>
          <w:color w:val="1F497D"/>
        </w:rPr>
        <w:t xml:space="preserve"> </w:t>
      </w:r>
      <w:r>
        <w:rPr>
          <w:color w:val="1F497D"/>
        </w:rPr>
        <w:t>with item generation to identify relevant outcomes using target patients and, on</w:t>
      </w:r>
      <w:r>
        <w:rPr>
          <w:color w:val="1F497D"/>
        </w:rPr>
        <w:t xml:space="preserve"> </w:t>
      </w:r>
      <w:r>
        <w:rPr>
          <w:color w:val="1F497D"/>
        </w:rPr>
        <w:t>building a comprehensive list, item selection takes place. Instrument developers</w:t>
      </w:r>
      <w:r>
        <w:rPr>
          <w:color w:val="1F497D"/>
        </w:rPr>
        <w:t xml:space="preserve"> </w:t>
      </w:r>
      <w:r>
        <w:rPr>
          <w:color w:val="1F497D"/>
        </w:rPr>
        <w:t>and guidelines suggest an incremental approach to item selection. The dimensionality</w:t>
      </w:r>
      <w:r>
        <w:rPr>
          <w:color w:val="1F497D"/>
        </w:rPr>
        <w:t xml:space="preserve"> </w:t>
      </w:r>
      <w:r>
        <w:rPr>
          <w:color w:val="1F497D"/>
        </w:rPr>
        <w:t>of the dataset is first determined by analysing item responses from large</w:t>
      </w:r>
      <w:r>
        <w:rPr>
          <w:color w:val="1F497D"/>
        </w:rPr>
        <w:t xml:space="preserve"> </w:t>
      </w:r>
      <w:r>
        <w:rPr>
          <w:color w:val="1F497D"/>
        </w:rPr>
        <w:t>samples. This is followed by selecting item(s) for each dimension. However, some</w:t>
      </w:r>
      <w:r>
        <w:rPr>
          <w:color w:val="1F497D"/>
        </w:rPr>
        <w:t xml:space="preserve"> </w:t>
      </w:r>
      <w:r>
        <w:rPr>
          <w:color w:val="1F497D"/>
        </w:rPr>
        <w:t>instrument developers have employed direct item selection (e.g. SF-12, OHIP-14).</w:t>
      </w:r>
      <w:r>
        <w:rPr>
          <w:color w:val="1F497D"/>
        </w:rPr>
        <w:t xml:space="preserve"> </w:t>
      </w:r>
      <w:r>
        <w:rPr>
          <w:color w:val="1F497D"/>
        </w:rPr>
        <w:t>The aim of this study is to compare direct and staged approaches to item selection.</w:t>
      </w:r>
    </w:p>
    <w:p w:rsidR="00156481" w:rsidRDefault="00156481" w:rsidP="00156481">
      <w:pPr>
        <w:rPr>
          <w:color w:val="1F497D"/>
        </w:rPr>
      </w:pPr>
    </w:p>
    <w:p w:rsidR="00156481" w:rsidRDefault="00156481" w:rsidP="00156481">
      <w:pPr>
        <w:rPr>
          <w:color w:val="1F497D"/>
        </w:rPr>
      </w:pPr>
      <w:r>
        <w:rPr>
          <w:color w:val="1F497D"/>
        </w:rPr>
        <w:t>METHODS: Direct item selection employs regression analysis, while the staged</w:t>
      </w:r>
      <w:r>
        <w:rPr>
          <w:color w:val="1F497D"/>
        </w:rPr>
        <w:t xml:space="preserve"> </w:t>
      </w:r>
      <w:r>
        <w:rPr>
          <w:color w:val="1F497D"/>
        </w:rPr>
        <w:t>approach includes factor analysis and item response theory (IRT) application. The</w:t>
      </w:r>
      <w:r>
        <w:rPr>
          <w:color w:val="1F497D"/>
        </w:rPr>
        <w:t xml:space="preserve"> </w:t>
      </w:r>
      <w:r>
        <w:rPr>
          <w:color w:val="1F497D"/>
        </w:rPr>
        <w:t>Inpatient Survey 2014, which included 60 aspects of healthcare delivery in a hospital</w:t>
      </w:r>
      <w:r>
        <w:rPr>
          <w:color w:val="1F497D"/>
        </w:rPr>
        <w:t xml:space="preserve"> </w:t>
      </w:r>
      <w:r>
        <w:rPr>
          <w:color w:val="1F497D"/>
        </w:rPr>
        <w:t>stay assessed by NHS inpatients, was analysed. The focus was on patients</w:t>
      </w:r>
      <w:r>
        <w:rPr>
          <w:color w:val="1F497D"/>
        </w:rPr>
        <w:t xml:space="preserve"> </w:t>
      </w:r>
      <w:r>
        <w:rPr>
          <w:color w:val="1F497D"/>
        </w:rPr>
        <w:t>admitted to A&amp;E who underwe</w:t>
      </w:r>
      <w:r>
        <w:rPr>
          <w:color w:val="1F497D"/>
        </w:rPr>
        <w:t>nt an operation or procedure (N=</w:t>
      </w:r>
      <w:r>
        <w:rPr>
          <w:color w:val="1F497D"/>
        </w:rPr>
        <w:t>12,748). The survey</w:t>
      </w:r>
      <w:r>
        <w:rPr>
          <w:color w:val="1F497D"/>
        </w:rPr>
        <w:t xml:space="preserve"> </w:t>
      </w:r>
      <w:r>
        <w:rPr>
          <w:color w:val="1F497D"/>
        </w:rPr>
        <w:t>consisted of a rating of the overall patient experience, which was an ordered</w:t>
      </w:r>
      <w:r>
        <w:rPr>
          <w:color w:val="1F497D"/>
        </w:rPr>
        <w:t xml:space="preserve"> </w:t>
      </w:r>
      <w:r>
        <w:rPr>
          <w:color w:val="1F497D"/>
        </w:rPr>
        <w:t>output variable, and the different elements of healthcare were included as</w:t>
      </w:r>
      <w:r>
        <w:rPr>
          <w:color w:val="1F497D"/>
        </w:rPr>
        <w:t xml:space="preserve"> </w:t>
      </w:r>
      <w:r>
        <w:rPr>
          <w:color w:val="1F497D"/>
        </w:rPr>
        <w:t>explanatory variables in an ordered logit model. The staged approach used</w:t>
      </w:r>
      <w:r>
        <w:rPr>
          <w:color w:val="1F497D"/>
        </w:rPr>
        <w:t xml:space="preserve"> </w:t>
      </w:r>
      <w:r>
        <w:rPr>
          <w:color w:val="1F497D"/>
        </w:rPr>
        <w:t>exploratory factor analysis (EFA) to establish dimensionality of the inpatient</w:t>
      </w:r>
      <w:r>
        <w:rPr>
          <w:color w:val="1F497D"/>
        </w:rPr>
        <w:t xml:space="preserve"> </w:t>
      </w:r>
      <w:r>
        <w:rPr>
          <w:color w:val="1F497D"/>
        </w:rPr>
        <w:t>dataset and IRT was applied to individual dimensions for item selection.</w:t>
      </w:r>
    </w:p>
    <w:p w:rsidR="00156481" w:rsidRDefault="00156481" w:rsidP="00156481">
      <w:pPr>
        <w:rPr>
          <w:color w:val="1F497D"/>
        </w:rPr>
      </w:pPr>
    </w:p>
    <w:p w:rsidR="00360862" w:rsidRDefault="00156481" w:rsidP="00156481">
      <w:pPr>
        <w:rPr>
          <w:color w:val="1F497D"/>
        </w:rPr>
      </w:pPr>
      <w:r>
        <w:rPr>
          <w:color w:val="1F497D"/>
        </w:rPr>
        <w:t>RESULTS: In the ordered logit model, 29 care variables were statistically significant</w:t>
      </w:r>
      <w:r>
        <w:rPr>
          <w:color w:val="1F497D"/>
        </w:rPr>
        <w:t xml:space="preserve"> </w:t>
      </w:r>
      <w:r>
        <w:rPr>
          <w:color w:val="1F497D"/>
        </w:rPr>
        <w:t>(p&lt;0.05). The items focussed on relationships with the output variable and not the</w:t>
      </w:r>
      <w:r>
        <w:rPr>
          <w:color w:val="1F497D"/>
        </w:rPr>
        <w:t xml:space="preserve"> </w:t>
      </w:r>
      <w:r>
        <w:rPr>
          <w:color w:val="1F497D"/>
        </w:rPr>
        <w:t>data structure. However, if that is not a concern, similar variables can be grouped</w:t>
      </w:r>
      <w:r>
        <w:rPr>
          <w:color w:val="1F497D"/>
        </w:rPr>
        <w:t xml:space="preserve"> </w:t>
      </w:r>
      <w:r>
        <w:rPr>
          <w:color w:val="1F497D"/>
        </w:rPr>
        <w:t>together as dimensions followed by item selection, resulting in two additional</w:t>
      </w:r>
      <w:r>
        <w:rPr>
          <w:color w:val="1F497D"/>
        </w:rPr>
        <w:t xml:space="preserve"> </w:t>
      </w:r>
      <w:r>
        <w:rPr>
          <w:color w:val="1F497D"/>
        </w:rPr>
        <w:t>stages. EFA identified an 11-factor model. An IRT model called generalised partial</w:t>
      </w:r>
      <w:r>
        <w:rPr>
          <w:color w:val="1F497D"/>
        </w:rPr>
        <w:t xml:space="preserve"> </w:t>
      </w:r>
      <w:r>
        <w:rPr>
          <w:color w:val="1F497D"/>
        </w:rPr>
        <w:t>credit was used to select items based on their ability to differentiate across patient</w:t>
      </w:r>
      <w:r>
        <w:rPr>
          <w:color w:val="1F497D"/>
        </w:rPr>
        <w:t xml:space="preserve"> </w:t>
      </w:r>
      <w:r>
        <w:rPr>
          <w:color w:val="1F497D"/>
        </w:rPr>
        <w:t xml:space="preserve">experience. </w:t>
      </w:r>
    </w:p>
    <w:p w:rsidR="00360862" w:rsidRDefault="00360862" w:rsidP="00156481">
      <w:pPr>
        <w:rPr>
          <w:color w:val="1F497D"/>
        </w:rPr>
      </w:pPr>
    </w:p>
    <w:p w:rsidR="00156481" w:rsidRDefault="00156481" w:rsidP="00156481">
      <w:pPr>
        <w:rPr>
          <w:color w:val="1F497D"/>
        </w:rPr>
      </w:pPr>
      <w:r>
        <w:rPr>
          <w:color w:val="1F497D"/>
        </w:rPr>
        <w:t>CONCLUSIONS: Adopting a two-staged approach ensures that items</w:t>
      </w:r>
      <w:r>
        <w:rPr>
          <w:color w:val="1F497D"/>
        </w:rPr>
        <w:t xml:space="preserve"> </w:t>
      </w:r>
      <w:r>
        <w:rPr>
          <w:color w:val="1F497D"/>
        </w:rPr>
        <w:t>selected for an instrument are distinct and amenable to valuation.</w:t>
      </w:r>
    </w:p>
    <w:p w:rsidR="00156481" w:rsidRDefault="00156481" w:rsidP="00156481">
      <w:pPr>
        <w:rPr>
          <w:color w:val="1F497D"/>
        </w:rPr>
      </w:pPr>
    </w:p>
    <w:p w:rsidR="00E718FA" w:rsidRDefault="00E718FA">
      <w:bookmarkStart w:id="0" w:name="_GoBack"/>
      <w:bookmarkEnd w:id="0"/>
    </w:p>
    <w:sectPr w:rsidR="00E71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81"/>
    <w:rsid w:val="00156481"/>
    <w:rsid w:val="00360862"/>
    <w:rsid w:val="00E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110C"/>
  <w15:chartTrackingRefBased/>
  <w15:docId w15:val="{11C3FEF3-5415-4944-81B2-85C465E6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 Pokhrel (Staff)</dc:creator>
  <cp:keywords/>
  <dc:description/>
  <cp:lastModifiedBy>Subhash Pokhrel (Staff)</cp:lastModifiedBy>
  <cp:revision>1</cp:revision>
  <dcterms:created xsi:type="dcterms:W3CDTF">2019-05-24T10:36:00Z</dcterms:created>
  <dcterms:modified xsi:type="dcterms:W3CDTF">2019-05-24T12:17:00Z</dcterms:modified>
</cp:coreProperties>
</file>